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4A86" w14:textId="5226EFCF" w:rsidR="000343DD" w:rsidRDefault="005B76B0" w:rsidP="005C738B">
      <w:pPr>
        <w:pStyle w:val="ListParagraph"/>
        <w:numPr>
          <w:ilvl w:val="0"/>
          <w:numId w:val="58"/>
        </w:numPr>
        <w:spacing w:before="240"/>
        <w:rPr>
          <w:rFonts w:asciiTheme="minorHAnsi" w:hAnsiTheme="minorHAnsi" w:cstheme="minorHAnsi"/>
          <w:b/>
          <w:bCs/>
          <w:sz w:val="24"/>
          <w:szCs w:val="22"/>
        </w:rPr>
      </w:pPr>
      <w:commentRangeStart w:id="0"/>
      <w:r w:rsidRPr="005C738B">
        <w:rPr>
          <w:rFonts w:asciiTheme="minorHAnsi" w:hAnsiTheme="minorHAnsi" w:cstheme="minorHAnsi"/>
          <w:b/>
          <w:bCs/>
          <w:sz w:val="24"/>
          <w:szCs w:val="22"/>
        </w:rPr>
        <w:t>In</w:t>
      </w:r>
      <w:r w:rsidR="00150581" w:rsidRPr="005C738B">
        <w:rPr>
          <w:rFonts w:asciiTheme="minorHAnsi" w:hAnsiTheme="minorHAnsi" w:cstheme="minorHAnsi"/>
          <w:b/>
          <w:bCs/>
          <w:sz w:val="24"/>
          <w:szCs w:val="22"/>
        </w:rPr>
        <w:t xml:space="preserve">voicing </w:t>
      </w:r>
      <w:commentRangeEnd w:id="0"/>
      <w:r w:rsidR="00B833BA" w:rsidRPr="005C738B">
        <w:rPr>
          <w:rFonts w:asciiTheme="minorHAnsi" w:hAnsiTheme="minorHAnsi" w:cstheme="minorHAnsi"/>
          <w:b/>
          <w:bCs/>
          <w:sz w:val="24"/>
          <w:szCs w:val="22"/>
        </w:rPr>
        <w:commentReference w:id="0"/>
      </w:r>
    </w:p>
    <w:p w14:paraId="00D8C67F" w14:textId="2FC75793" w:rsidR="005F1669" w:rsidRPr="005C738B" w:rsidRDefault="00150581" w:rsidP="005C738B">
      <w:pPr>
        <w:pStyle w:val="ListParagraph"/>
        <w:numPr>
          <w:ilvl w:val="1"/>
          <w:numId w:val="58"/>
        </w:numPr>
        <w:spacing w:before="240"/>
        <w:rPr>
          <w:rFonts w:asciiTheme="minorHAnsi" w:hAnsiTheme="minorHAnsi" w:cstheme="minorHAnsi"/>
          <w:sz w:val="24"/>
          <w:szCs w:val="24"/>
        </w:rPr>
      </w:pPr>
      <w:r w:rsidRPr="005C738B">
        <w:rPr>
          <w:rFonts w:asciiTheme="minorHAnsi" w:hAnsiTheme="minorHAnsi" w:cstheme="minorHAnsi"/>
          <w:sz w:val="24"/>
          <w:szCs w:val="24"/>
        </w:rPr>
        <w:t xml:space="preserve">Contractor shall submit progress billings to the State monthly in arrears. </w:t>
      </w:r>
    </w:p>
    <w:p w14:paraId="3E62F4D9" w14:textId="568C4CE1" w:rsidR="00952D90" w:rsidRDefault="00150581" w:rsidP="0093225A">
      <w:pPr>
        <w:pStyle w:val="ListParagraph"/>
        <w:numPr>
          <w:ilvl w:val="2"/>
          <w:numId w:val="58"/>
        </w:numPr>
        <w:spacing w:before="240"/>
        <w:rPr>
          <w:rFonts w:asciiTheme="minorHAnsi" w:hAnsiTheme="minorHAnsi" w:cstheme="minorHAnsi"/>
          <w:sz w:val="24"/>
          <w:szCs w:val="24"/>
        </w:rPr>
      </w:pPr>
      <w:r w:rsidRPr="005C738B">
        <w:rPr>
          <w:rFonts w:asciiTheme="minorHAnsi" w:hAnsiTheme="minorHAnsi" w:cstheme="minorHAnsi"/>
          <w:sz w:val="24"/>
          <w:szCs w:val="24"/>
        </w:rPr>
        <w:t>Each invoice shall provide sufficient scope and detail to define the actual work performed and specific milestones completed, including a description of the activities of the Contractor and subcontractors; a description of the problems encountered; the status of various tasks underway</w:t>
      </w:r>
      <w:r w:rsidR="00BE1196" w:rsidRPr="005C738B">
        <w:rPr>
          <w:rFonts w:asciiTheme="minorHAnsi" w:hAnsiTheme="minorHAnsi" w:cstheme="minorHAnsi"/>
          <w:sz w:val="24"/>
          <w:szCs w:val="24"/>
        </w:rPr>
        <w:t>,</w:t>
      </w:r>
      <w:r w:rsidRPr="005C738B">
        <w:rPr>
          <w:rFonts w:asciiTheme="minorHAnsi" w:hAnsiTheme="minorHAnsi" w:cstheme="minorHAnsi"/>
          <w:sz w:val="24"/>
          <w:szCs w:val="24"/>
        </w:rPr>
        <w:t xml:space="preserve"> and up-to-date planning and milestone schedule; a statement of tasks and milestones completed; and a statement of funds budgeted and expended to date for each task including identification of personnel used with time, compensation, and expenses paid or payable to each worker by the Contractor including expenses paid to subcontractors if any, material purchased</w:t>
      </w:r>
      <w:r w:rsidR="00053AEA" w:rsidRPr="005C738B">
        <w:rPr>
          <w:rFonts w:asciiTheme="minorHAnsi" w:hAnsiTheme="minorHAnsi" w:cstheme="minorHAnsi"/>
          <w:sz w:val="24"/>
          <w:szCs w:val="24"/>
        </w:rPr>
        <w:t>,</w:t>
      </w:r>
      <w:r w:rsidRPr="005C738B">
        <w:rPr>
          <w:rFonts w:asciiTheme="minorHAnsi" w:hAnsiTheme="minorHAnsi" w:cstheme="minorHAnsi"/>
          <w:sz w:val="24"/>
          <w:szCs w:val="24"/>
        </w:rPr>
        <w:t xml:space="preserve"> and any other costs incurred during the payment period.</w:t>
      </w:r>
      <w:r w:rsidR="00DB78A2" w:rsidRPr="005C738B">
        <w:rPr>
          <w:rFonts w:asciiTheme="minorHAnsi" w:hAnsiTheme="minorHAnsi" w:cstheme="minorHAnsi"/>
          <w:sz w:val="24"/>
          <w:szCs w:val="24"/>
        </w:rPr>
        <w:t xml:space="preserve"> </w:t>
      </w:r>
    </w:p>
    <w:p w14:paraId="0CF2BB9F" w14:textId="77777777" w:rsidR="00DF46E9" w:rsidRPr="005C738B" w:rsidRDefault="00DF46E9" w:rsidP="005C738B">
      <w:pPr>
        <w:pStyle w:val="ListParagraph"/>
        <w:spacing w:before="240"/>
        <w:ind w:left="1080"/>
        <w:rPr>
          <w:rFonts w:asciiTheme="minorHAnsi" w:hAnsiTheme="minorHAnsi" w:cstheme="minorHAnsi"/>
          <w:sz w:val="24"/>
          <w:szCs w:val="24"/>
        </w:rPr>
      </w:pPr>
    </w:p>
    <w:p w14:paraId="0EEA2D7E" w14:textId="77777777" w:rsidR="000343DD" w:rsidRPr="005C738B" w:rsidRDefault="00150581" w:rsidP="005C738B">
      <w:pPr>
        <w:pStyle w:val="ListParagraph"/>
        <w:numPr>
          <w:ilvl w:val="0"/>
          <w:numId w:val="58"/>
        </w:numPr>
        <w:spacing w:before="240"/>
        <w:rPr>
          <w:rFonts w:asciiTheme="minorHAnsi" w:hAnsiTheme="minorHAnsi" w:cstheme="minorHAnsi"/>
          <w:b/>
          <w:bCs/>
          <w:sz w:val="24"/>
          <w:szCs w:val="22"/>
        </w:rPr>
      </w:pPr>
      <w:r w:rsidRPr="005C738B">
        <w:rPr>
          <w:rFonts w:asciiTheme="minorHAnsi" w:hAnsiTheme="minorHAnsi" w:cstheme="minorHAnsi"/>
          <w:b/>
          <w:bCs/>
          <w:sz w:val="24"/>
          <w:szCs w:val="22"/>
        </w:rPr>
        <w:t xml:space="preserve">Payment </w:t>
      </w:r>
    </w:p>
    <w:p w14:paraId="5AE51E68" w14:textId="5A7196DA" w:rsidR="005B76B0" w:rsidRPr="00525BC0" w:rsidRDefault="00150581" w:rsidP="005C738B">
      <w:pPr>
        <w:pStyle w:val="ListParagraph"/>
        <w:numPr>
          <w:ilvl w:val="1"/>
          <w:numId w:val="58"/>
        </w:numPr>
        <w:spacing w:before="240"/>
        <w:rPr>
          <w:rFonts w:asciiTheme="minorHAnsi" w:hAnsiTheme="minorHAnsi" w:cstheme="minorHAnsi"/>
          <w:sz w:val="24"/>
          <w:szCs w:val="24"/>
        </w:rPr>
      </w:pPr>
      <w:r w:rsidRPr="00525BC0">
        <w:rPr>
          <w:rFonts w:asciiTheme="minorHAnsi" w:hAnsiTheme="minorHAnsi" w:cstheme="minorHAnsi"/>
          <w:sz w:val="24"/>
          <w:szCs w:val="24"/>
        </w:rPr>
        <w:t xml:space="preserve">In </w:t>
      </w:r>
      <w:r w:rsidR="005B76B0" w:rsidRPr="00525BC0">
        <w:rPr>
          <w:rFonts w:asciiTheme="minorHAnsi" w:hAnsiTheme="minorHAnsi" w:cstheme="minorHAnsi"/>
          <w:sz w:val="24"/>
          <w:szCs w:val="24"/>
        </w:rPr>
        <w:t>consideration for the satisfactory completion of the services described herein, the State agrees to pay the Contractor, no more than monthly, in arrears for deliverables and services upon completion of services, issuance of Commission acceptance, and monthly Contractor invoice issuance, at the following rates in Table</w:t>
      </w:r>
      <w:r w:rsidR="00111E3E" w:rsidRPr="00525BC0">
        <w:rPr>
          <w:rFonts w:asciiTheme="minorHAnsi" w:hAnsiTheme="minorHAnsi" w:cstheme="minorHAnsi"/>
          <w:sz w:val="24"/>
          <w:szCs w:val="24"/>
        </w:rPr>
        <w:t>s</w:t>
      </w:r>
      <w:r w:rsidR="005B76B0" w:rsidRPr="00525BC0">
        <w:rPr>
          <w:rFonts w:asciiTheme="minorHAnsi" w:hAnsiTheme="minorHAnsi" w:cstheme="minorHAnsi"/>
          <w:sz w:val="24"/>
          <w:szCs w:val="24"/>
        </w:rPr>
        <w:t xml:space="preserve"> B-</w:t>
      </w:r>
      <w:r w:rsidR="00310137" w:rsidRPr="00525BC0">
        <w:rPr>
          <w:rFonts w:asciiTheme="minorHAnsi" w:hAnsiTheme="minorHAnsi" w:cstheme="minorHAnsi"/>
          <w:sz w:val="24"/>
          <w:szCs w:val="24"/>
        </w:rPr>
        <w:t>1, B</w:t>
      </w:r>
      <w:r w:rsidR="00111E3E" w:rsidRPr="00525BC0">
        <w:rPr>
          <w:rFonts w:asciiTheme="minorHAnsi" w:hAnsiTheme="minorHAnsi" w:cstheme="minorHAnsi"/>
          <w:sz w:val="24"/>
          <w:szCs w:val="24"/>
        </w:rPr>
        <w:t>-2</w:t>
      </w:r>
      <w:r w:rsidR="00BE1196" w:rsidRPr="00525BC0">
        <w:rPr>
          <w:rFonts w:asciiTheme="minorHAnsi" w:hAnsiTheme="minorHAnsi" w:cstheme="minorHAnsi"/>
          <w:sz w:val="24"/>
          <w:szCs w:val="24"/>
        </w:rPr>
        <w:t>,</w:t>
      </w:r>
      <w:r w:rsidR="007563F6" w:rsidRPr="00525BC0">
        <w:rPr>
          <w:rFonts w:asciiTheme="minorHAnsi" w:hAnsiTheme="minorHAnsi" w:cstheme="minorHAnsi"/>
          <w:sz w:val="24"/>
          <w:szCs w:val="24"/>
        </w:rPr>
        <w:t xml:space="preserve"> and B-3</w:t>
      </w:r>
      <w:r w:rsidR="005B76B0" w:rsidRPr="00525BC0">
        <w:rPr>
          <w:rFonts w:asciiTheme="minorHAnsi" w:hAnsiTheme="minorHAnsi" w:cstheme="minorHAnsi"/>
          <w:sz w:val="24"/>
          <w:szCs w:val="24"/>
        </w:rPr>
        <w:t xml:space="preserve"> or as approved by Project Coordinator email.</w:t>
      </w:r>
    </w:p>
    <w:p w14:paraId="22CC746B" w14:textId="067323A4" w:rsidR="005B76B0" w:rsidRPr="006D0AF2" w:rsidRDefault="005B76B0" w:rsidP="005C738B">
      <w:pPr>
        <w:pStyle w:val="ListParagraph"/>
        <w:numPr>
          <w:ilvl w:val="2"/>
          <w:numId w:val="58"/>
        </w:numPr>
        <w:spacing w:before="240"/>
        <w:rPr>
          <w:rFonts w:asciiTheme="minorHAnsi" w:hAnsiTheme="minorHAnsi" w:cstheme="minorHAnsi"/>
          <w:sz w:val="24"/>
          <w:szCs w:val="24"/>
        </w:rPr>
      </w:pPr>
      <w:bookmarkStart w:id="1" w:name="_Hlk43380649"/>
      <w:r w:rsidRPr="006D0AF2">
        <w:rPr>
          <w:rFonts w:asciiTheme="minorHAnsi" w:hAnsiTheme="minorHAnsi" w:cstheme="minorHAnsi"/>
          <w:sz w:val="24"/>
          <w:szCs w:val="24"/>
        </w:rPr>
        <w:t xml:space="preserve">No warranty is made, </w:t>
      </w:r>
      <w:r w:rsidR="00B90310" w:rsidRPr="006D0AF2">
        <w:rPr>
          <w:rFonts w:asciiTheme="minorHAnsi" w:hAnsiTheme="minorHAnsi" w:cstheme="minorHAnsi"/>
          <w:sz w:val="24"/>
          <w:szCs w:val="24"/>
        </w:rPr>
        <w:t>written,</w:t>
      </w:r>
      <w:r w:rsidRPr="006D0AF2">
        <w:rPr>
          <w:rFonts w:asciiTheme="minorHAnsi" w:hAnsiTheme="minorHAnsi" w:cstheme="minorHAnsi"/>
          <w:sz w:val="24"/>
          <w:szCs w:val="24"/>
        </w:rPr>
        <w:t xml:space="preserve"> or implied as to the actual amount of work that will be requested pursuant to this Agreement.</w:t>
      </w:r>
    </w:p>
    <w:bookmarkEnd w:id="1"/>
    <w:p w14:paraId="0CDEF6FE" w14:textId="2CCBE252" w:rsidR="005B76B0" w:rsidRPr="006D0AF2" w:rsidRDefault="005B76B0" w:rsidP="005C738B">
      <w:pPr>
        <w:pStyle w:val="ListParagraph"/>
        <w:numPr>
          <w:ilvl w:val="2"/>
          <w:numId w:val="58"/>
        </w:numPr>
        <w:spacing w:before="240"/>
        <w:rPr>
          <w:rFonts w:asciiTheme="minorHAnsi" w:hAnsiTheme="minorHAnsi" w:cstheme="minorHAnsi"/>
          <w:sz w:val="24"/>
          <w:szCs w:val="24"/>
        </w:rPr>
      </w:pPr>
      <w:r w:rsidRPr="006D0AF2">
        <w:rPr>
          <w:rFonts w:asciiTheme="minorHAnsi" w:hAnsiTheme="minorHAnsi" w:cstheme="minorHAnsi"/>
          <w:sz w:val="24"/>
          <w:szCs w:val="24"/>
        </w:rPr>
        <w:t xml:space="preserve">The rate for services rendered shall not exceed those as set forth in Cost Worksheet Table B-1 or as approved by </w:t>
      </w:r>
      <w:r w:rsidR="00BE1196" w:rsidRPr="006D0AF2">
        <w:rPr>
          <w:rFonts w:asciiTheme="minorHAnsi" w:hAnsiTheme="minorHAnsi" w:cstheme="minorHAnsi"/>
          <w:sz w:val="24"/>
          <w:szCs w:val="24"/>
        </w:rPr>
        <w:t xml:space="preserve">the </w:t>
      </w:r>
      <w:r w:rsidRPr="006D0AF2">
        <w:rPr>
          <w:rFonts w:asciiTheme="minorHAnsi" w:hAnsiTheme="minorHAnsi" w:cstheme="minorHAnsi"/>
          <w:sz w:val="24"/>
          <w:szCs w:val="24"/>
        </w:rPr>
        <w:t>Project Coordinator.</w:t>
      </w:r>
    </w:p>
    <w:p w14:paraId="6957E168" w14:textId="417FE138" w:rsidR="005F1669" w:rsidRPr="006D0AF2" w:rsidRDefault="005B76B0" w:rsidP="005C738B">
      <w:pPr>
        <w:pStyle w:val="ListParagraph"/>
        <w:numPr>
          <w:ilvl w:val="2"/>
          <w:numId w:val="58"/>
        </w:numPr>
        <w:spacing w:before="240"/>
        <w:rPr>
          <w:rFonts w:asciiTheme="minorHAnsi" w:hAnsiTheme="minorHAnsi" w:cstheme="minorHAnsi"/>
          <w:sz w:val="24"/>
          <w:szCs w:val="24"/>
        </w:rPr>
      </w:pPr>
      <w:r w:rsidRPr="006D0AF2">
        <w:rPr>
          <w:rFonts w:asciiTheme="minorHAnsi" w:hAnsiTheme="minorHAnsi" w:cstheme="minorHAnsi"/>
          <w:sz w:val="24"/>
          <w:szCs w:val="24"/>
        </w:rPr>
        <w:t>Invoices shall include:</w:t>
      </w:r>
    </w:p>
    <w:p w14:paraId="47CEE230" w14:textId="7B5FC243" w:rsidR="005B76B0" w:rsidRPr="005C738B" w:rsidRDefault="005B76B0" w:rsidP="005C738B">
      <w:pPr>
        <w:pStyle w:val="ListParagraph"/>
        <w:numPr>
          <w:ilvl w:val="3"/>
          <w:numId w:val="58"/>
        </w:numPr>
        <w:spacing w:before="240"/>
        <w:rPr>
          <w:rFonts w:asciiTheme="minorHAnsi" w:hAnsiTheme="minorHAnsi" w:cstheme="minorHAnsi"/>
          <w:sz w:val="24"/>
          <w:szCs w:val="24"/>
        </w:rPr>
      </w:pPr>
      <w:r w:rsidRPr="005C738B">
        <w:rPr>
          <w:rFonts w:asciiTheme="minorHAnsi" w:hAnsiTheme="minorHAnsi" w:cstheme="minorHAnsi"/>
          <w:sz w:val="24"/>
          <w:szCs w:val="24"/>
        </w:rPr>
        <w:t xml:space="preserve">The Agreement Number </w:t>
      </w:r>
      <w:r w:rsidR="00BF4F18" w:rsidRPr="005C738B">
        <w:rPr>
          <w:rFonts w:asciiTheme="minorHAnsi" w:hAnsiTheme="minorHAnsi" w:cstheme="minorHAnsi"/>
          <w:b/>
          <w:sz w:val="24"/>
          <w:szCs w:val="24"/>
          <w:u w:val="single"/>
        </w:rPr>
        <w:t>TBD</w:t>
      </w:r>
      <w:r w:rsidRPr="005C738B">
        <w:rPr>
          <w:rFonts w:asciiTheme="minorHAnsi" w:hAnsiTheme="minorHAnsi" w:cstheme="minorHAnsi"/>
          <w:sz w:val="24"/>
          <w:szCs w:val="24"/>
        </w:rPr>
        <w:t xml:space="preserve"> </w:t>
      </w:r>
    </w:p>
    <w:p w14:paraId="66C81F35" w14:textId="77777777" w:rsidR="005B76B0" w:rsidRPr="005F1669" w:rsidRDefault="005B76B0" w:rsidP="005C738B">
      <w:pPr>
        <w:pStyle w:val="ListParagraph"/>
        <w:numPr>
          <w:ilvl w:val="3"/>
          <w:numId w:val="58"/>
        </w:numPr>
        <w:spacing w:before="240"/>
        <w:rPr>
          <w:rFonts w:asciiTheme="minorHAnsi" w:hAnsiTheme="minorHAnsi" w:cstheme="minorHAnsi"/>
          <w:sz w:val="24"/>
          <w:szCs w:val="24"/>
        </w:rPr>
      </w:pPr>
      <w:bookmarkStart w:id="2" w:name="_Hlk43380683"/>
      <w:r w:rsidRPr="005F1669">
        <w:rPr>
          <w:rFonts w:asciiTheme="minorHAnsi" w:hAnsiTheme="minorHAnsi" w:cstheme="minorHAnsi"/>
          <w:sz w:val="24"/>
          <w:szCs w:val="24"/>
        </w:rPr>
        <w:t xml:space="preserve">Project Coordinator approval emails if applicable. </w:t>
      </w:r>
    </w:p>
    <w:p w14:paraId="266210F1" w14:textId="5D0DAD2E" w:rsidR="005B76B0" w:rsidRPr="006D0AF2" w:rsidRDefault="005B76B0" w:rsidP="005C738B">
      <w:pPr>
        <w:numPr>
          <w:ilvl w:val="1"/>
          <w:numId w:val="58"/>
        </w:numPr>
        <w:spacing w:before="240" w:after="120"/>
        <w:rPr>
          <w:rFonts w:asciiTheme="minorHAnsi" w:hAnsiTheme="minorHAnsi" w:cstheme="minorHAnsi"/>
          <w:bCs/>
          <w:sz w:val="24"/>
          <w:szCs w:val="24"/>
        </w:rPr>
      </w:pPr>
      <w:bookmarkStart w:id="3" w:name="_Hlk43381250"/>
      <w:r w:rsidRPr="006D0AF2">
        <w:rPr>
          <w:rFonts w:asciiTheme="minorHAnsi" w:hAnsiTheme="minorHAnsi" w:cstheme="minorHAnsi"/>
          <w:bCs/>
          <w:sz w:val="24"/>
          <w:szCs w:val="24"/>
        </w:rPr>
        <w:t>Electronic delivery of invoices or supporting documentation is accepted. Invoices and supporting documents can be submitted via email or physical mail:</w:t>
      </w:r>
      <w:bookmarkStart w:id="4" w:name="_Hlk40169888"/>
    </w:p>
    <w:p w14:paraId="1B30BB7B" w14:textId="70B9B153" w:rsidR="005B76B0" w:rsidRPr="006D0AF2" w:rsidRDefault="005B76B0" w:rsidP="005C738B">
      <w:pPr>
        <w:numPr>
          <w:ilvl w:val="2"/>
          <w:numId w:val="58"/>
        </w:numPr>
        <w:spacing w:after="120" w:line="276" w:lineRule="auto"/>
        <w:rPr>
          <w:rFonts w:asciiTheme="minorHAnsi" w:hAnsiTheme="minorHAnsi" w:cstheme="minorHAnsi"/>
          <w:bCs/>
          <w:sz w:val="24"/>
          <w:szCs w:val="24"/>
        </w:rPr>
      </w:pPr>
      <w:r w:rsidRPr="006D0AF2">
        <w:rPr>
          <w:rFonts w:asciiTheme="minorHAnsi" w:hAnsiTheme="minorHAnsi" w:cstheme="minorHAnsi"/>
          <w:bCs/>
          <w:sz w:val="24"/>
          <w:szCs w:val="24"/>
        </w:rPr>
        <w:t xml:space="preserve">Email: </w:t>
      </w:r>
      <w:hyperlink r:id="rId12" w:history="1">
        <w:r w:rsidRPr="006D0AF2">
          <w:rPr>
            <w:rStyle w:val="Hyperlink"/>
            <w:rFonts w:asciiTheme="minorHAnsi" w:hAnsiTheme="minorHAnsi" w:cstheme="minorHAnsi"/>
            <w:bCs/>
            <w:sz w:val="24"/>
            <w:szCs w:val="24"/>
          </w:rPr>
          <w:t>CSLC.AccountsPayable@slc.ca.gov</w:t>
        </w:r>
      </w:hyperlink>
      <w:bookmarkEnd w:id="2"/>
      <w:bookmarkEnd w:id="4"/>
    </w:p>
    <w:p w14:paraId="37950D90" w14:textId="77777777" w:rsidR="005B76B0" w:rsidRPr="006D0AF2" w:rsidRDefault="005B76B0" w:rsidP="005C738B">
      <w:pPr>
        <w:numPr>
          <w:ilvl w:val="2"/>
          <w:numId w:val="58"/>
        </w:numPr>
        <w:spacing w:line="276" w:lineRule="auto"/>
        <w:rPr>
          <w:rFonts w:asciiTheme="minorHAnsi" w:hAnsiTheme="minorHAnsi" w:cstheme="minorHAnsi"/>
          <w:bCs/>
          <w:sz w:val="24"/>
          <w:szCs w:val="24"/>
        </w:rPr>
      </w:pPr>
      <w:r w:rsidRPr="006D0AF2">
        <w:rPr>
          <w:rFonts w:asciiTheme="minorHAnsi" w:hAnsiTheme="minorHAnsi" w:cstheme="minorHAnsi"/>
          <w:sz w:val="24"/>
          <w:szCs w:val="24"/>
        </w:rPr>
        <w:t>State Lands Commission</w:t>
      </w:r>
    </w:p>
    <w:p w14:paraId="6C3629C6" w14:textId="6DFD877F" w:rsidR="005B76B0" w:rsidRPr="006D0AF2" w:rsidRDefault="005B76B0" w:rsidP="00486995">
      <w:pPr>
        <w:spacing w:line="276" w:lineRule="auto"/>
        <w:ind w:left="1440"/>
        <w:jc w:val="center"/>
        <w:rPr>
          <w:rFonts w:asciiTheme="minorHAnsi" w:hAnsiTheme="minorHAnsi" w:cstheme="minorHAnsi"/>
          <w:sz w:val="24"/>
          <w:szCs w:val="24"/>
        </w:rPr>
      </w:pPr>
      <w:r w:rsidRPr="006D0AF2">
        <w:rPr>
          <w:rFonts w:asciiTheme="minorHAnsi" w:hAnsiTheme="minorHAnsi" w:cstheme="minorHAnsi"/>
          <w:sz w:val="24"/>
          <w:szCs w:val="24"/>
        </w:rPr>
        <w:t>100 Howe Avenue, Suite-100 South</w:t>
      </w:r>
    </w:p>
    <w:p w14:paraId="74ED704F" w14:textId="324416DD" w:rsidR="005B76B0" w:rsidRPr="006D0AF2" w:rsidRDefault="005B76B0" w:rsidP="00486995">
      <w:pPr>
        <w:spacing w:line="276" w:lineRule="auto"/>
        <w:ind w:left="1440"/>
        <w:jc w:val="center"/>
        <w:rPr>
          <w:rFonts w:asciiTheme="minorHAnsi" w:hAnsiTheme="minorHAnsi" w:cstheme="minorHAnsi"/>
          <w:sz w:val="24"/>
          <w:szCs w:val="24"/>
        </w:rPr>
      </w:pPr>
      <w:r w:rsidRPr="006D0AF2">
        <w:rPr>
          <w:rFonts w:asciiTheme="minorHAnsi" w:hAnsiTheme="minorHAnsi" w:cstheme="minorHAnsi"/>
          <w:sz w:val="24"/>
          <w:szCs w:val="24"/>
        </w:rPr>
        <w:t>Sacramento, CA 95825-8202</w:t>
      </w:r>
    </w:p>
    <w:p w14:paraId="53FA8FBE" w14:textId="792DEA95" w:rsidR="005B76B0" w:rsidRPr="006D0AF2" w:rsidRDefault="005B76B0" w:rsidP="00486995">
      <w:pPr>
        <w:spacing w:line="276" w:lineRule="auto"/>
        <w:ind w:left="720" w:firstLine="720"/>
        <w:jc w:val="center"/>
        <w:rPr>
          <w:rFonts w:asciiTheme="minorHAnsi" w:hAnsiTheme="minorHAnsi" w:cstheme="minorHAnsi"/>
          <w:b/>
          <w:bCs/>
          <w:sz w:val="24"/>
          <w:szCs w:val="24"/>
        </w:rPr>
      </w:pPr>
      <w:r w:rsidRPr="006D0AF2">
        <w:rPr>
          <w:rFonts w:asciiTheme="minorHAnsi" w:hAnsiTheme="minorHAnsi" w:cstheme="minorHAnsi"/>
          <w:b/>
          <w:bCs/>
          <w:sz w:val="24"/>
          <w:szCs w:val="24"/>
        </w:rPr>
        <w:t>Attn: Accounting</w:t>
      </w:r>
    </w:p>
    <w:p w14:paraId="4E694E67" w14:textId="4D8DCAE6" w:rsidR="005B76B0" w:rsidRPr="005C738B" w:rsidRDefault="005B76B0" w:rsidP="005C738B">
      <w:pPr>
        <w:numPr>
          <w:ilvl w:val="1"/>
          <w:numId w:val="58"/>
        </w:numPr>
        <w:spacing w:after="120"/>
        <w:rPr>
          <w:rFonts w:asciiTheme="minorHAnsi" w:hAnsiTheme="minorHAnsi" w:cstheme="minorHAnsi"/>
          <w:bCs/>
          <w:sz w:val="24"/>
          <w:szCs w:val="24"/>
        </w:rPr>
      </w:pPr>
      <w:r w:rsidRPr="002205DC">
        <w:rPr>
          <w:rFonts w:asciiTheme="minorHAnsi" w:hAnsiTheme="minorHAnsi" w:cstheme="minorHAnsi"/>
          <w:bCs/>
          <w:sz w:val="24"/>
          <w:szCs w:val="24"/>
        </w:rPr>
        <w:t xml:space="preserve">Direct all inquiries regarding invoice submittal and payments to: </w:t>
      </w:r>
      <w:hyperlink r:id="rId13" w:history="1">
        <w:r w:rsidRPr="002205DC">
          <w:rPr>
            <w:rStyle w:val="Hyperlink"/>
            <w:rFonts w:asciiTheme="minorHAnsi" w:hAnsiTheme="minorHAnsi" w:cstheme="minorHAnsi"/>
            <w:sz w:val="24"/>
            <w:szCs w:val="22"/>
          </w:rPr>
          <w:t>CSLC.AccountsPayable@slc.ca.gov</w:t>
        </w:r>
      </w:hyperlink>
      <w:r w:rsidRPr="002205DC">
        <w:rPr>
          <w:rStyle w:val="Hyperlink"/>
          <w:rFonts w:asciiTheme="minorHAnsi" w:hAnsiTheme="minorHAnsi" w:cstheme="minorHAnsi"/>
          <w:sz w:val="24"/>
          <w:szCs w:val="22"/>
        </w:rPr>
        <w:t>.</w:t>
      </w:r>
    </w:p>
    <w:bookmarkEnd w:id="3"/>
    <w:p w14:paraId="41B09D4D" w14:textId="155CA878" w:rsidR="00FE746D" w:rsidRPr="005C738B" w:rsidRDefault="000C43D9" w:rsidP="005C738B">
      <w:pPr>
        <w:pStyle w:val="ListParagraph"/>
        <w:numPr>
          <w:ilvl w:val="0"/>
          <w:numId w:val="58"/>
        </w:numPr>
        <w:spacing w:before="240"/>
        <w:rPr>
          <w:rFonts w:asciiTheme="minorHAnsi" w:hAnsiTheme="minorHAnsi" w:cstheme="minorHAnsi"/>
          <w:b/>
          <w:bCs/>
          <w:sz w:val="24"/>
          <w:szCs w:val="22"/>
        </w:rPr>
      </w:pPr>
      <w:commentRangeStart w:id="5"/>
      <w:r w:rsidRPr="005C738B">
        <w:rPr>
          <w:rFonts w:asciiTheme="minorHAnsi" w:hAnsiTheme="minorHAnsi" w:cstheme="minorHAnsi"/>
          <w:b/>
          <w:bCs/>
          <w:sz w:val="24"/>
          <w:szCs w:val="22"/>
        </w:rPr>
        <w:t>Cost Worksheet Table B-</w:t>
      </w:r>
      <w:r w:rsidR="00BE1196" w:rsidRPr="005C738B">
        <w:rPr>
          <w:rFonts w:asciiTheme="minorHAnsi" w:hAnsiTheme="minorHAnsi" w:cstheme="minorHAnsi"/>
          <w:b/>
          <w:bCs/>
          <w:sz w:val="24"/>
          <w:szCs w:val="22"/>
        </w:rPr>
        <w:t>1</w:t>
      </w:r>
      <w:r w:rsidR="002F6ACF" w:rsidRPr="005C738B">
        <w:rPr>
          <w:rFonts w:asciiTheme="minorHAnsi" w:hAnsiTheme="minorHAnsi" w:cstheme="minorHAnsi"/>
          <w:b/>
          <w:bCs/>
          <w:sz w:val="24"/>
          <w:szCs w:val="22"/>
        </w:rPr>
        <w:t xml:space="preserve"> - Tasks</w:t>
      </w:r>
      <w:r w:rsidRPr="005C738B">
        <w:rPr>
          <w:rFonts w:asciiTheme="minorHAnsi" w:hAnsiTheme="minorHAnsi" w:cstheme="minorHAnsi"/>
          <w:b/>
          <w:bCs/>
          <w:sz w:val="24"/>
          <w:szCs w:val="22"/>
        </w:rPr>
        <w:t>:</w:t>
      </w:r>
      <w:r w:rsidR="00FE746D" w:rsidRPr="005C738B">
        <w:rPr>
          <w:rFonts w:asciiTheme="minorHAnsi" w:hAnsiTheme="minorHAnsi" w:cstheme="minorHAnsi"/>
          <w:b/>
          <w:bCs/>
          <w:sz w:val="24"/>
          <w:szCs w:val="22"/>
        </w:rPr>
        <w:t xml:space="preserve"> </w:t>
      </w:r>
      <w:commentRangeEnd w:id="5"/>
      <w:r w:rsidR="00FB1595" w:rsidRPr="005C738B">
        <w:rPr>
          <w:rFonts w:asciiTheme="minorHAnsi" w:hAnsiTheme="minorHAnsi" w:cstheme="minorHAnsi"/>
          <w:b/>
          <w:bCs/>
          <w:sz w:val="24"/>
          <w:szCs w:val="22"/>
        </w:rPr>
        <w:commentReference w:id="5"/>
      </w:r>
    </w:p>
    <w:tbl>
      <w:tblPr>
        <w:tblW w:w="10272" w:type="dxa"/>
        <w:tblInd w:w="-465" w:type="dxa"/>
        <w:tblLook w:val="04A0" w:firstRow="1" w:lastRow="0" w:firstColumn="1" w:lastColumn="0" w:noHBand="0" w:noVBand="1"/>
        <w:tblCaption w:val="Cost Worksheet B-1 - Tasks"/>
        <w:tblDescription w:val="A table within the Model Contract Exhibit B which numbers, describes, and will cost the Tasks associated with this solicitation. This Request for Qualifications does not include a cost estimate.  Task Rates shall be negotiated with the most qualified firm."/>
      </w:tblPr>
      <w:tblGrid>
        <w:gridCol w:w="990"/>
        <w:gridCol w:w="5153"/>
        <w:gridCol w:w="2088"/>
        <w:gridCol w:w="2041"/>
      </w:tblGrid>
      <w:tr w:rsidR="00391623" w:rsidRPr="00E623E9" w14:paraId="62A52A27" w14:textId="77777777" w:rsidTr="005C738B">
        <w:trPr>
          <w:trHeight w:val="735"/>
        </w:trPr>
        <w:tc>
          <w:tcPr>
            <w:tcW w:w="990" w:type="dxa"/>
            <w:tcBorders>
              <w:top w:val="single" w:sz="12" w:space="0" w:color="auto"/>
              <w:left w:val="single" w:sz="12" w:space="0" w:color="auto"/>
              <w:bottom w:val="single" w:sz="12" w:space="0" w:color="666666"/>
              <w:right w:val="single" w:sz="12" w:space="0" w:color="auto"/>
            </w:tcBorders>
            <w:shd w:val="clear" w:color="auto" w:fill="auto"/>
            <w:vAlign w:val="center"/>
            <w:hideMark/>
          </w:tcPr>
          <w:p w14:paraId="1ADCA376"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lastRenderedPageBreak/>
              <w:t>Task #</w:t>
            </w:r>
          </w:p>
        </w:tc>
        <w:tc>
          <w:tcPr>
            <w:tcW w:w="5153" w:type="dxa"/>
            <w:tcBorders>
              <w:top w:val="single" w:sz="12" w:space="0" w:color="auto"/>
              <w:left w:val="nil"/>
              <w:bottom w:val="single" w:sz="12" w:space="0" w:color="666666"/>
              <w:right w:val="single" w:sz="12" w:space="0" w:color="auto"/>
            </w:tcBorders>
            <w:shd w:val="clear" w:color="auto" w:fill="auto"/>
            <w:vAlign w:val="center"/>
            <w:hideMark/>
          </w:tcPr>
          <w:p w14:paraId="1D77A51C"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Task Description:</w:t>
            </w:r>
          </w:p>
        </w:tc>
        <w:tc>
          <w:tcPr>
            <w:tcW w:w="2088" w:type="dxa"/>
            <w:tcBorders>
              <w:top w:val="single" w:sz="12" w:space="0" w:color="auto"/>
              <w:left w:val="nil"/>
              <w:bottom w:val="single" w:sz="12" w:space="0" w:color="666666"/>
              <w:right w:val="single" w:sz="12" w:space="0" w:color="auto"/>
            </w:tcBorders>
            <w:shd w:val="clear" w:color="auto" w:fill="auto"/>
            <w:vAlign w:val="center"/>
            <w:hideMark/>
          </w:tcPr>
          <w:p w14:paraId="1205E257"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Hours Budget – Not to exceed: </w:t>
            </w:r>
          </w:p>
        </w:tc>
        <w:tc>
          <w:tcPr>
            <w:tcW w:w="2041" w:type="dxa"/>
            <w:tcBorders>
              <w:top w:val="single" w:sz="12" w:space="0" w:color="auto"/>
              <w:left w:val="nil"/>
              <w:bottom w:val="single" w:sz="12" w:space="0" w:color="666666"/>
              <w:right w:val="single" w:sz="12" w:space="0" w:color="auto"/>
            </w:tcBorders>
            <w:shd w:val="clear" w:color="auto" w:fill="auto"/>
            <w:vAlign w:val="center"/>
            <w:hideMark/>
          </w:tcPr>
          <w:p w14:paraId="06C8DBCE"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Hours Budget – Not to exceed: </w:t>
            </w:r>
          </w:p>
        </w:tc>
      </w:tr>
      <w:tr w:rsidR="00391623" w:rsidRPr="00E623E9" w14:paraId="367EACDD" w14:textId="77777777" w:rsidTr="00E623E9">
        <w:trPr>
          <w:trHeight w:val="933"/>
        </w:trPr>
        <w:tc>
          <w:tcPr>
            <w:tcW w:w="990" w:type="dxa"/>
            <w:tcBorders>
              <w:top w:val="nil"/>
              <w:left w:val="single" w:sz="12" w:space="0" w:color="auto"/>
              <w:bottom w:val="single" w:sz="12" w:space="0" w:color="auto"/>
              <w:right w:val="single" w:sz="12" w:space="0" w:color="auto"/>
            </w:tcBorders>
            <w:shd w:val="clear" w:color="auto" w:fill="auto"/>
            <w:vAlign w:val="center"/>
            <w:hideMark/>
          </w:tcPr>
          <w:p w14:paraId="754EFC79"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1</w:t>
            </w:r>
          </w:p>
        </w:tc>
        <w:tc>
          <w:tcPr>
            <w:tcW w:w="5153" w:type="dxa"/>
            <w:tcBorders>
              <w:top w:val="nil"/>
              <w:left w:val="nil"/>
              <w:bottom w:val="single" w:sz="12" w:space="0" w:color="auto"/>
              <w:right w:val="single" w:sz="12" w:space="0" w:color="auto"/>
            </w:tcBorders>
            <w:shd w:val="clear" w:color="auto" w:fill="auto"/>
            <w:vAlign w:val="center"/>
            <w:hideMark/>
          </w:tcPr>
          <w:p w14:paraId="723893C8" w14:textId="77777777" w:rsidR="00391623" w:rsidRPr="00E623E9" w:rsidRDefault="00391623" w:rsidP="005C738B">
            <w:pPr>
              <w:spacing w:before="240"/>
              <w:rPr>
                <w:rFonts w:asciiTheme="minorHAnsi" w:eastAsia="Times New Roman" w:hAnsiTheme="minorHAnsi" w:cstheme="minorHAnsi"/>
                <w:color w:val="000000"/>
                <w:sz w:val="24"/>
                <w:szCs w:val="24"/>
              </w:rPr>
            </w:pPr>
            <w:r w:rsidRPr="00E623E9">
              <w:rPr>
                <w:rFonts w:asciiTheme="minorHAnsi" w:eastAsia="Times New Roman" w:hAnsiTheme="minorHAnsi" w:cstheme="minorHAnsi"/>
                <w:color w:val="000000"/>
                <w:sz w:val="24"/>
                <w:szCs w:val="24"/>
              </w:rPr>
              <w:t>Draft and finalize an alternative port location scenario assessment</w:t>
            </w:r>
          </w:p>
        </w:tc>
        <w:tc>
          <w:tcPr>
            <w:tcW w:w="2088" w:type="dxa"/>
            <w:tcBorders>
              <w:top w:val="nil"/>
              <w:left w:val="nil"/>
              <w:bottom w:val="single" w:sz="12" w:space="0" w:color="auto"/>
              <w:right w:val="single" w:sz="12" w:space="0" w:color="auto"/>
            </w:tcBorders>
            <w:shd w:val="clear" w:color="auto" w:fill="auto"/>
            <w:vAlign w:val="center"/>
            <w:hideMark/>
          </w:tcPr>
          <w:p w14:paraId="7F8A5A29"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041" w:type="dxa"/>
            <w:tcBorders>
              <w:top w:val="nil"/>
              <w:left w:val="nil"/>
              <w:bottom w:val="single" w:sz="12" w:space="0" w:color="auto"/>
              <w:right w:val="single" w:sz="12" w:space="0" w:color="auto"/>
            </w:tcBorders>
            <w:shd w:val="clear" w:color="auto" w:fill="auto"/>
            <w:vAlign w:val="center"/>
            <w:hideMark/>
          </w:tcPr>
          <w:p w14:paraId="79B1D67F"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2F565299" w14:textId="77777777" w:rsidTr="00E623E9">
        <w:trPr>
          <w:trHeight w:val="789"/>
        </w:trPr>
        <w:tc>
          <w:tcPr>
            <w:tcW w:w="990" w:type="dxa"/>
            <w:tcBorders>
              <w:top w:val="nil"/>
              <w:left w:val="single" w:sz="12" w:space="0" w:color="auto"/>
              <w:bottom w:val="single" w:sz="12" w:space="0" w:color="auto"/>
              <w:right w:val="single" w:sz="12" w:space="0" w:color="auto"/>
            </w:tcBorders>
            <w:shd w:val="clear" w:color="auto" w:fill="auto"/>
            <w:vAlign w:val="center"/>
            <w:hideMark/>
          </w:tcPr>
          <w:p w14:paraId="34BA7553"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2</w:t>
            </w:r>
          </w:p>
        </w:tc>
        <w:tc>
          <w:tcPr>
            <w:tcW w:w="5153" w:type="dxa"/>
            <w:tcBorders>
              <w:top w:val="nil"/>
              <w:left w:val="nil"/>
              <w:bottom w:val="single" w:sz="12" w:space="0" w:color="auto"/>
              <w:right w:val="single" w:sz="12" w:space="0" w:color="auto"/>
            </w:tcBorders>
            <w:shd w:val="clear" w:color="auto" w:fill="auto"/>
            <w:vAlign w:val="center"/>
            <w:hideMark/>
          </w:tcPr>
          <w:p w14:paraId="7033BF3A" w14:textId="77777777" w:rsidR="00391623" w:rsidRPr="00E623E9" w:rsidRDefault="00391623" w:rsidP="005C738B">
            <w:pPr>
              <w:spacing w:before="240"/>
              <w:rPr>
                <w:rFonts w:asciiTheme="minorHAnsi" w:eastAsia="Times New Roman" w:hAnsiTheme="minorHAnsi" w:cstheme="minorHAnsi"/>
                <w:color w:val="000000"/>
                <w:sz w:val="24"/>
                <w:szCs w:val="24"/>
              </w:rPr>
            </w:pPr>
            <w:r w:rsidRPr="00E623E9">
              <w:rPr>
                <w:rFonts w:asciiTheme="minorHAnsi" w:eastAsia="Times New Roman" w:hAnsiTheme="minorHAnsi" w:cstheme="minorHAnsi"/>
                <w:color w:val="000000"/>
                <w:sz w:val="24"/>
                <w:szCs w:val="24"/>
              </w:rPr>
              <w:t>Draft and final feasibility assessment report</w:t>
            </w:r>
          </w:p>
        </w:tc>
        <w:tc>
          <w:tcPr>
            <w:tcW w:w="2088" w:type="dxa"/>
            <w:tcBorders>
              <w:top w:val="nil"/>
              <w:left w:val="nil"/>
              <w:bottom w:val="single" w:sz="12" w:space="0" w:color="auto"/>
              <w:right w:val="single" w:sz="12" w:space="0" w:color="auto"/>
            </w:tcBorders>
            <w:shd w:val="clear" w:color="auto" w:fill="auto"/>
            <w:vAlign w:val="center"/>
            <w:hideMark/>
          </w:tcPr>
          <w:p w14:paraId="0C3BF841"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041" w:type="dxa"/>
            <w:tcBorders>
              <w:top w:val="nil"/>
              <w:left w:val="nil"/>
              <w:bottom w:val="single" w:sz="12" w:space="0" w:color="auto"/>
              <w:right w:val="single" w:sz="12" w:space="0" w:color="auto"/>
            </w:tcBorders>
            <w:shd w:val="clear" w:color="auto" w:fill="auto"/>
            <w:vAlign w:val="center"/>
            <w:hideMark/>
          </w:tcPr>
          <w:p w14:paraId="73AF838B"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bl>
    <w:p w14:paraId="1F47AB06" w14:textId="77777777" w:rsidR="00391623" w:rsidRPr="00E623E9" w:rsidRDefault="00391623" w:rsidP="005C738B">
      <w:pPr>
        <w:spacing w:before="240"/>
        <w:rPr>
          <w:rFonts w:asciiTheme="minorHAnsi" w:hAnsiTheme="minorHAnsi" w:cstheme="minorHAnsi"/>
          <w:sz w:val="24"/>
          <w:szCs w:val="24"/>
        </w:rPr>
      </w:pPr>
    </w:p>
    <w:p w14:paraId="7B1394F5" w14:textId="0415D08D" w:rsidR="00111E3E" w:rsidRDefault="002F6ACF" w:rsidP="0093225A">
      <w:pPr>
        <w:pStyle w:val="ListParagraph"/>
        <w:numPr>
          <w:ilvl w:val="0"/>
          <w:numId w:val="58"/>
        </w:numPr>
        <w:spacing w:before="240"/>
        <w:rPr>
          <w:rFonts w:asciiTheme="minorHAnsi" w:hAnsiTheme="minorHAnsi" w:cstheme="minorHAnsi"/>
          <w:b/>
          <w:bCs/>
          <w:sz w:val="24"/>
          <w:szCs w:val="22"/>
        </w:rPr>
      </w:pPr>
      <w:r w:rsidRPr="005C738B">
        <w:rPr>
          <w:rFonts w:asciiTheme="minorHAnsi" w:hAnsiTheme="minorHAnsi" w:cstheme="minorHAnsi"/>
          <w:b/>
          <w:bCs/>
          <w:sz w:val="24"/>
          <w:szCs w:val="22"/>
        </w:rPr>
        <w:t>Cost Worksheet Table B-2 – Bill Rates:</w:t>
      </w:r>
    </w:p>
    <w:p w14:paraId="5E980896" w14:textId="77777777" w:rsidR="00486995" w:rsidRPr="005C738B" w:rsidRDefault="00486995" w:rsidP="005C738B">
      <w:pPr>
        <w:pStyle w:val="ListParagraph"/>
        <w:spacing w:before="240"/>
        <w:ind w:left="360"/>
        <w:rPr>
          <w:rFonts w:asciiTheme="minorHAnsi" w:hAnsiTheme="minorHAnsi" w:cstheme="minorHAnsi"/>
          <w:b/>
          <w:bCs/>
          <w:sz w:val="24"/>
          <w:szCs w:val="22"/>
        </w:rPr>
      </w:pPr>
    </w:p>
    <w:tbl>
      <w:tblPr>
        <w:tblW w:w="10260" w:type="dxa"/>
        <w:tblInd w:w="-375" w:type="dxa"/>
        <w:tblLook w:val="04A0" w:firstRow="1" w:lastRow="0" w:firstColumn="1" w:lastColumn="0" w:noHBand="0" w:noVBand="1"/>
        <w:tblCaption w:val="Cost Worksheet B-2 - Bill Rates"/>
        <w:tblDescription w:val="A table within the Model Contract Exhibit B which numbers, describes, and will cost the hourly Bill Rates of the Contractor. This Request for Qualifications does not include a cost estimate.  Bill Rates shall be negotiated with the most qualified firm."/>
      </w:tblPr>
      <w:tblGrid>
        <w:gridCol w:w="900"/>
        <w:gridCol w:w="7200"/>
        <w:gridCol w:w="2160"/>
      </w:tblGrid>
      <w:tr w:rsidR="00391623" w:rsidRPr="00E623E9" w14:paraId="7149586B" w14:textId="77777777" w:rsidTr="00391623">
        <w:trPr>
          <w:trHeight w:val="640"/>
        </w:trPr>
        <w:tc>
          <w:tcPr>
            <w:tcW w:w="900" w:type="dxa"/>
            <w:tcBorders>
              <w:top w:val="single" w:sz="12" w:space="0" w:color="auto"/>
              <w:left w:val="single" w:sz="12" w:space="0" w:color="auto"/>
              <w:bottom w:val="single" w:sz="12" w:space="0" w:color="666666"/>
              <w:right w:val="single" w:sz="12" w:space="0" w:color="auto"/>
            </w:tcBorders>
            <w:shd w:val="clear" w:color="auto" w:fill="auto"/>
            <w:vAlign w:val="center"/>
            <w:hideMark/>
          </w:tcPr>
          <w:p w14:paraId="5BDF9611"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Bill Rate #</w:t>
            </w:r>
          </w:p>
        </w:tc>
        <w:tc>
          <w:tcPr>
            <w:tcW w:w="7200" w:type="dxa"/>
            <w:tcBorders>
              <w:top w:val="single" w:sz="12" w:space="0" w:color="auto"/>
              <w:left w:val="nil"/>
              <w:bottom w:val="single" w:sz="12" w:space="0" w:color="666666"/>
              <w:right w:val="single" w:sz="12" w:space="0" w:color="auto"/>
            </w:tcBorders>
            <w:shd w:val="clear" w:color="auto" w:fill="auto"/>
            <w:vAlign w:val="center"/>
            <w:hideMark/>
          </w:tcPr>
          <w:p w14:paraId="2B8CF759"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Resource Description:</w:t>
            </w:r>
          </w:p>
        </w:tc>
        <w:tc>
          <w:tcPr>
            <w:tcW w:w="2160" w:type="dxa"/>
            <w:tcBorders>
              <w:top w:val="single" w:sz="12" w:space="0" w:color="auto"/>
              <w:left w:val="nil"/>
              <w:bottom w:val="single" w:sz="12" w:space="0" w:color="666666"/>
              <w:right w:val="single" w:sz="12" w:space="0" w:color="auto"/>
            </w:tcBorders>
            <w:shd w:val="clear" w:color="auto" w:fill="auto"/>
            <w:vAlign w:val="center"/>
            <w:hideMark/>
          </w:tcPr>
          <w:p w14:paraId="59F9DDC2"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Rate per Hour: </w:t>
            </w:r>
          </w:p>
        </w:tc>
      </w:tr>
      <w:tr w:rsidR="00391623" w:rsidRPr="00E623E9" w14:paraId="232EDDC0"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3445A3FE"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1</w:t>
            </w:r>
          </w:p>
        </w:tc>
        <w:tc>
          <w:tcPr>
            <w:tcW w:w="7200" w:type="dxa"/>
            <w:tcBorders>
              <w:top w:val="nil"/>
              <w:left w:val="nil"/>
              <w:bottom w:val="single" w:sz="12" w:space="0" w:color="auto"/>
              <w:right w:val="single" w:sz="12" w:space="0" w:color="auto"/>
            </w:tcBorders>
            <w:shd w:val="clear" w:color="auto" w:fill="auto"/>
            <w:vAlign w:val="center"/>
            <w:hideMark/>
          </w:tcPr>
          <w:p w14:paraId="6EB11F29"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Prime Contractor – Project Manager</w:t>
            </w:r>
          </w:p>
        </w:tc>
        <w:tc>
          <w:tcPr>
            <w:tcW w:w="2160" w:type="dxa"/>
            <w:tcBorders>
              <w:top w:val="nil"/>
              <w:left w:val="nil"/>
              <w:bottom w:val="single" w:sz="12" w:space="0" w:color="auto"/>
              <w:right w:val="single" w:sz="12" w:space="0" w:color="auto"/>
            </w:tcBorders>
            <w:shd w:val="clear" w:color="auto" w:fill="auto"/>
            <w:vAlign w:val="center"/>
            <w:hideMark/>
          </w:tcPr>
          <w:p w14:paraId="1C056A92"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0BCFFDA1"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32A863E5"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2</w:t>
            </w:r>
          </w:p>
        </w:tc>
        <w:tc>
          <w:tcPr>
            <w:tcW w:w="7200" w:type="dxa"/>
            <w:tcBorders>
              <w:top w:val="nil"/>
              <w:left w:val="nil"/>
              <w:bottom w:val="single" w:sz="12" w:space="0" w:color="auto"/>
              <w:right w:val="single" w:sz="12" w:space="0" w:color="auto"/>
            </w:tcBorders>
            <w:shd w:val="clear" w:color="auto" w:fill="auto"/>
            <w:vAlign w:val="center"/>
            <w:hideMark/>
          </w:tcPr>
          <w:p w14:paraId="010D22C9"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Prime Contractor – Deputy Project Manager</w:t>
            </w:r>
          </w:p>
        </w:tc>
        <w:tc>
          <w:tcPr>
            <w:tcW w:w="2160" w:type="dxa"/>
            <w:tcBorders>
              <w:top w:val="nil"/>
              <w:left w:val="nil"/>
              <w:bottom w:val="single" w:sz="12" w:space="0" w:color="auto"/>
              <w:right w:val="single" w:sz="12" w:space="0" w:color="auto"/>
            </w:tcBorders>
            <w:shd w:val="clear" w:color="auto" w:fill="auto"/>
            <w:vAlign w:val="center"/>
            <w:hideMark/>
          </w:tcPr>
          <w:p w14:paraId="6FFC1D48"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465E99F4"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2B985366"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3</w:t>
            </w:r>
          </w:p>
        </w:tc>
        <w:tc>
          <w:tcPr>
            <w:tcW w:w="7200" w:type="dxa"/>
            <w:tcBorders>
              <w:top w:val="nil"/>
              <w:left w:val="nil"/>
              <w:bottom w:val="single" w:sz="12" w:space="0" w:color="auto"/>
              <w:right w:val="single" w:sz="12" w:space="0" w:color="auto"/>
            </w:tcBorders>
            <w:shd w:val="clear" w:color="auto" w:fill="auto"/>
            <w:vAlign w:val="center"/>
            <w:hideMark/>
          </w:tcPr>
          <w:p w14:paraId="0DC444E0"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Prime Contractor -</w:t>
            </w:r>
          </w:p>
        </w:tc>
        <w:tc>
          <w:tcPr>
            <w:tcW w:w="2160" w:type="dxa"/>
            <w:tcBorders>
              <w:top w:val="nil"/>
              <w:left w:val="nil"/>
              <w:bottom w:val="single" w:sz="12" w:space="0" w:color="auto"/>
              <w:right w:val="single" w:sz="12" w:space="0" w:color="auto"/>
            </w:tcBorders>
            <w:shd w:val="clear" w:color="auto" w:fill="auto"/>
            <w:vAlign w:val="center"/>
            <w:hideMark/>
          </w:tcPr>
          <w:p w14:paraId="3D931087"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444F3A5E"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3B83977D"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4</w:t>
            </w:r>
          </w:p>
        </w:tc>
        <w:tc>
          <w:tcPr>
            <w:tcW w:w="7200" w:type="dxa"/>
            <w:tcBorders>
              <w:top w:val="nil"/>
              <w:left w:val="nil"/>
              <w:bottom w:val="single" w:sz="12" w:space="0" w:color="auto"/>
              <w:right w:val="single" w:sz="12" w:space="0" w:color="auto"/>
            </w:tcBorders>
            <w:shd w:val="clear" w:color="auto" w:fill="auto"/>
            <w:vAlign w:val="center"/>
            <w:hideMark/>
          </w:tcPr>
          <w:p w14:paraId="425767EF"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Prime Contractor - Technical Editor</w:t>
            </w:r>
          </w:p>
        </w:tc>
        <w:tc>
          <w:tcPr>
            <w:tcW w:w="2160" w:type="dxa"/>
            <w:tcBorders>
              <w:top w:val="nil"/>
              <w:left w:val="nil"/>
              <w:bottom w:val="single" w:sz="12" w:space="0" w:color="auto"/>
              <w:right w:val="single" w:sz="12" w:space="0" w:color="auto"/>
            </w:tcBorders>
            <w:shd w:val="clear" w:color="auto" w:fill="auto"/>
            <w:vAlign w:val="center"/>
            <w:hideMark/>
          </w:tcPr>
          <w:p w14:paraId="2E3B0747"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596DE3CF"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083DA659"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5</w:t>
            </w:r>
          </w:p>
        </w:tc>
        <w:tc>
          <w:tcPr>
            <w:tcW w:w="7200" w:type="dxa"/>
            <w:tcBorders>
              <w:top w:val="nil"/>
              <w:left w:val="nil"/>
              <w:bottom w:val="single" w:sz="12" w:space="0" w:color="auto"/>
              <w:right w:val="single" w:sz="12" w:space="0" w:color="auto"/>
            </w:tcBorders>
            <w:shd w:val="clear" w:color="auto" w:fill="auto"/>
            <w:vAlign w:val="center"/>
            <w:hideMark/>
          </w:tcPr>
          <w:p w14:paraId="402350FD"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Prime Contractor – GIS Specialist</w:t>
            </w:r>
          </w:p>
        </w:tc>
        <w:tc>
          <w:tcPr>
            <w:tcW w:w="2160" w:type="dxa"/>
            <w:tcBorders>
              <w:top w:val="nil"/>
              <w:left w:val="nil"/>
              <w:bottom w:val="single" w:sz="12" w:space="0" w:color="auto"/>
              <w:right w:val="single" w:sz="12" w:space="0" w:color="auto"/>
            </w:tcBorders>
            <w:shd w:val="clear" w:color="auto" w:fill="auto"/>
            <w:vAlign w:val="center"/>
            <w:hideMark/>
          </w:tcPr>
          <w:p w14:paraId="25E6DDA4"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4C87FDDA"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1AF42832"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6</w:t>
            </w:r>
          </w:p>
        </w:tc>
        <w:tc>
          <w:tcPr>
            <w:tcW w:w="7200" w:type="dxa"/>
            <w:tcBorders>
              <w:top w:val="nil"/>
              <w:left w:val="nil"/>
              <w:bottom w:val="single" w:sz="12" w:space="0" w:color="auto"/>
              <w:right w:val="single" w:sz="12" w:space="0" w:color="auto"/>
            </w:tcBorders>
            <w:shd w:val="clear" w:color="auto" w:fill="auto"/>
            <w:vAlign w:val="center"/>
            <w:hideMark/>
          </w:tcPr>
          <w:p w14:paraId="23B6B91E"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Prime Contractor – Admin</w:t>
            </w:r>
          </w:p>
        </w:tc>
        <w:tc>
          <w:tcPr>
            <w:tcW w:w="2160" w:type="dxa"/>
            <w:tcBorders>
              <w:top w:val="nil"/>
              <w:left w:val="nil"/>
              <w:bottom w:val="single" w:sz="12" w:space="0" w:color="auto"/>
              <w:right w:val="single" w:sz="12" w:space="0" w:color="auto"/>
            </w:tcBorders>
            <w:shd w:val="clear" w:color="auto" w:fill="auto"/>
            <w:vAlign w:val="center"/>
            <w:hideMark/>
          </w:tcPr>
          <w:p w14:paraId="33E87B28"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7B3AD4C3"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64DCCA62"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7</w:t>
            </w:r>
          </w:p>
        </w:tc>
        <w:tc>
          <w:tcPr>
            <w:tcW w:w="7200" w:type="dxa"/>
            <w:tcBorders>
              <w:top w:val="nil"/>
              <w:left w:val="nil"/>
              <w:bottom w:val="single" w:sz="12" w:space="0" w:color="auto"/>
              <w:right w:val="single" w:sz="12" w:space="0" w:color="auto"/>
            </w:tcBorders>
            <w:shd w:val="clear" w:color="auto" w:fill="auto"/>
            <w:vAlign w:val="center"/>
            <w:hideMark/>
          </w:tcPr>
          <w:p w14:paraId="054CF616"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Subcontractor – Principal</w:t>
            </w:r>
          </w:p>
        </w:tc>
        <w:tc>
          <w:tcPr>
            <w:tcW w:w="2160" w:type="dxa"/>
            <w:tcBorders>
              <w:top w:val="nil"/>
              <w:left w:val="nil"/>
              <w:bottom w:val="single" w:sz="12" w:space="0" w:color="auto"/>
              <w:right w:val="single" w:sz="12" w:space="0" w:color="auto"/>
            </w:tcBorders>
            <w:shd w:val="clear" w:color="auto" w:fill="auto"/>
            <w:vAlign w:val="center"/>
            <w:hideMark/>
          </w:tcPr>
          <w:p w14:paraId="74894D5B"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391623" w:rsidRPr="00E623E9" w14:paraId="727A9282" w14:textId="77777777" w:rsidTr="00391623">
        <w:trPr>
          <w:trHeight w:val="640"/>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371599AD"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8</w:t>
            </w:r>
          </w:p>
        </w:tc>
        <w:tc>
          <w:tcPr>
            <w:tcW w:w="7200" w:type="dxa"/>
            <w:tcBorders>
              <w:top w:val="nil"/>
              <w:left w:val="nil"/>
              <w:bottom w:val="single" w:sz="12" w:space="0" w:color="auto"/>
              <w:right w:val="single" w:sz="12" w:space="0" w:color="auto"/>
            </w:tcBorders>
            <w:shd w:val="clear" w:color="auto" w:fill="auto"/>
            <w:vAlign w:val="center"/>
            <w:hideMark/>
          </w:tcPr>
          <w:p w14:paraId="52B55338" w14:textId="77777777" w:rsidR="00391623" w:rsidRPr="00E623E9" w:rsidRDefault="00391623" w:rsidP="005C738B">
            <w:pPr>
              <w:spacing w:before="240"/>
              <w:rPr>
                <w:rFonts w:asciiTheme="minorHAnsi" w:eastAsia="Times New Roman" w:hAnsiTheme="minorHAnsi" w:cstheme="minorHAnsi"/>
                <w:color w:val="C00000"/>
                <w:sz w:val="24"/>
                <w:szCs w:val="24"/>
              </w:rPr>
            </w:pPr>
            <w:r w:rsidRPr="00E623E9">
              <w:rPr>
                <w:rFonts w:asciiTheme="minorHAnsi" w:eastAsia="Times New Roman" w:hAnsiTheme="minorHAnsi" w:cstheme="minorHAnsi"/>
                <w:color w:val="C00000"/>
                <w:sz w:val="24"/>
                <w:szCs w:val="24"/>
              </w:rPr>
              <w:t>Subcontractor – Admin</w:t>
            </w:r>
          </w:p>
        </w:tc>
        <w:tc>
          <w:tcPr>
            <w:tcW w:w="2160" w:type="dxa"/>
            <w:tcBorders>
              <w:top w:val="nil"/>
              <w:left w:val="nil"/>
              <w:bottom w:val="single" w:sz="12" w:space="0" w:color="auto"/>
              <w:right w:val="single" w:sz="12" w:space="0" w:color="auto"/>
            </w:tcBorders>
            <w:shd w:val="clear" w:color="auto" w:fill="auto"/>
            <w:vAlign w:val="center"/>
            <w:hideMark/>
          </w:tcPr>
          <w:p w14:paraId="11466F3A" w14:textId="77777777" w:rsidR="00391623" w:rsidRPr="00E623E9" w:rsidRDefault="00391623"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bl>
    <w:p w14:paraId="765CF692" w14:textId="02E8920F" w:rsidR="00F74BC0" w:rsidRPr="00E623E9" w:rsidRDefault="00F74BC0" w:rsidP="005C738B">
      <w:pPr>
        <w:spacing w:before="240"/>
        <w:rPr>
          <w:rFonts w:asciiTheme="minorHAnsi" w:hAnsiTheme="minorHAnsi" w:cstheme="minorHAnsi"/>
          <w:sz w:val="24"/>
          <w:szCs w:val="24"/>
        </w:rPr>
      </w:pPr>
    </w:p>
    <w:p w14:paraId="2F380219" w14:textId="77777777" w:rsidR="00F74BC0" w:rsidRPr="006D0AF2" w:rsidRDefault="00F74BC0" w:rsidP="005C738B">
      <w:pPr>
        <w:spacing w:before="240"/>
        <w:rPr>
          <w:rFonts w:asciiTheme="minorHAnsi" w:hAnsiTheme="minorHAnsi" w:cstheme="minorHAnsi"/>
          <w:sz w:val="24"/>
          <w:szCs w:val="24"/>
        </w:rPr>
      </w:pPr>
    </w:p>
    <w:p w14:paraId="6F31DE8C" w14:textId="55D39CB0" w:rsidR="00B6761A" w:rsidRDefault="00B6761A" w:rsidP="0093225A">
      <w:pPr>
        <w:pStyle w:val="ListParagraph"/>
        <w:numPr>
          <w:ilvl w:val="0"/>
          <w:numId w:val="58"/>
        </w:numPr>
        <w:spacing w:before="240"/>
        <w:rPr>
          <w:rFonts w:asciiTheme="minorHAnsi" w:hAnsiTheme="minorHAnsi" w:cstheme="minorHAnsi"/>
          <w:b/>
          <w:bCs/>
          <w:sz w:val="24"/>
          <w:szCs w:val="22"/>
        </w:rPr>
      </w:pPr>
      <w:r w:rsidRPr="005C738B">
        <w:rPr>
          <w:rFonts w:asciiTheme="minorHAnsi" w:hAnsiTheme="minorHAnsi" w:cstheme="minorHAnsi"/>
          <w:b/>
          <w:bCs/>
          <w:sz w:val="24"/>
          <w:szCs w:val="22"/>
        </w:rPr>
        <w:lastRenderedPageBreak/>
        <w:t>Cost Worksheet Table B-3 – Optional Tasks:</w:t>
      </w:r>
    </w:p>
    <w:p w14:paraId="158D6684" w14:textId="77777777" w:rsidR="00486995" w:rsidRPr="005C738B" w:rsidRDefault="00486995" w:rsidP="005C738B">
      <w:pPr>
        <w:pStyle w:val="ListParagraph"/>
        <w:spacing w:before="240"/>
        <w:ind w:left="360"/>
        <w:rPr>
          <w:rFonts w:asciiTheme="minorHAnsi" w:hAnsiTheme="minorHAnsi" w:cstheme="minorHAnsi"/>
          <w:b/>
          <w:bCs/>
          <w:sz w:val="24"/>
          <w:szCs w:val="22"/>
        </w:rPr>
      </w:pPr>
    </w:p>
    <w:tbl>
      <w:tblPr>
        <w:tblW w:w="10278" w:type="dxa"/>
        <w:tblInd w:w="-375" w:type="dxa"/>
        <w:tblLook w:val="04A0" w:firstRow="1" w:lastRow="0" w:firstColumn="1" w:lastColumn="0" w:noHBand="0" w:noVBand="1"/>
        <w:tblCaption w:val="Cost Worksheet B-3 - Optional Tasks"/>
        <w:tblDescription w:val="A table within the Model Contract Exhibit B which numbers, describes, and costs the Optional Tasks as recommended by the Offeror. This Request for Qualifications does not include a cost estimate.  Bill Rates shall be negotiated with the most qualified firm."/>
      </w:tblPr>
      <w:tblGrid>
        <w:gridCol w:w="956"/>
        <w:gridCol w:w="4284"/>
        <w:gridCol w:w="2409"/>
        <w:gridCol w:w="2629"/>
      </w:tblGrid>
      <w:tr w:rsidR="00F74BC0" w:rsidRPr="00E623E9" w14:paraId="6A8BCCCD" w14:textId="77777777" w:rsidTr="00F74BC0">
        <w:trPr>
          <w:trHeight w:val="614"/>
        </w:trPr>
        <w:tc>
          <w:tcPr>
            <w:tcW w:w="900" w:type="dxa"/>
            <w:tcBorders>
              <w:top w:val="single" w:sz="12" w:space="0" w:color="auto"/>
              <w:left w:val="single" w:sz="12" w:space="0" w:color="auto"/>
              <w:bottom w:val="single" w:sz="12" w:space="0" w:color="666666"/>
              <w:right w:val="single" w:sz="12" w:space="0" w:color="auto"/>
            </w:tcBorders>
            <w:shd w:val="clear" w:color="auto" w:fill="auto"/>
            <w:vAlign w:val="center"/>
            <w:hideMark/>
          </w:tcPr>
          <w:p w14:paraId="463FE388"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proofErr w:type="spellStart"/>
            <w:r w:rsidRPr="00E623E9">
              <w:rPr>
                <w:rFonts w:asciiTheme="minorHAnsi" w:eastAsia="Times New Roman" w:hAnsiTheme="minorHAnsi" w:cstheme="minorHAnsi"/>
                <w:b/>
                <w:bCs/>
                <w:color w:val="000000"/>
                <w:sz w:val="24"/>
                <w:szCs w:val="24"/>
              </w:rPr>
              <w:t>OpTask</w:t>
            </w:r>
            <w:proofErr w:type="spellEnd"/>
            <w:r w:rsidRPr="00E623E9">
              <w:rPr>
                <w:rFonts w:asciiTheme="minorHAnsi" w:eastAsia="Times New Roman" w:hAnsiTheme="minorHAnsi" w:cstheme="minorHAnsi"/>
                <w:b/>
                <w:bCs/>
                <w:color w:val="000000"/>
                <w:sz w:val="24"/>
                <w:szCs w:val="24"/>
              </w:rPr>
              <w:t xml:space="preserve"> #</w:t>
            </w:r>
          </w:p>
        </w:tc>
        <w:tc>
          <w:tcPr>
            <w:tcW w:w="4315" w:type="dxa"/>
            <w:tcBorders>
              <w:top w:val="single" w:sz="12" w:space="0" w:color="auto"/>
              <w:left w:val="nil"/>
              <w:bottom w:val="single" w:sz="12" w:space="0" w:color="auto"/>
              <w:right w:val="single" w:sz="12" w:space="0" w:color="auto"/>
            </w:tcBorders>
            <w:shd w:val="clear" w:color="auto" w:fill="auto"/>
            <w:vAlign w:val="center"/>
            <w:hideMark/>
          </w:tcPr>
          <w:p w14:paraId="1C08B180"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Task Description:</w:t>
            </w:r>
          </w:p>
        </w:tc>
        <w:tc>
          <w:tcPr>
            <w:tcW w:w="2420" w:type="dxa"/>
            <w:tcBorders>
              <w:top w:val="single" w:sz="12" w:space="0" w:color="auto"/>
              <w:left w:val="nil"/>
              <w:bottom w:val="single" w:sz="12" w:space="0" w:color="666666"/>
              <w:right w:val="single" w:sz="12" w:space="0" w:color="auto"/>
            </w:tcBorders>
            <w:shd w:val="clear" w:color="auto" w:fill="auto"/>
            <w:vAlign w:val="center"/>
            <w:hideMark/>
          </w:tcPr>
          <w:p w14:paraId="148E2DDB"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Hours Budget – Not to exceed </w:t>
            </w:r>
          </w:p>
        </w:tc>
        <w:tc>
          <w:tcPr>
            <w:tcW w:w="2643" w:type="dxa"/>
            <w:tcBorders>
              <w:top w:val="single" w:sz="12" w:space="0" w:color="auto"/>
              <w:left w:val="nil"/>
              <w:bottom w:val="single" w:sz="12" w:space="0" w:color="666666"/>
              <w:right w:val="single" w:sz="12" w:space="0" w:color="auto"/>
            </w:tcBorders>
            <w:shd w:val="clear" w:color="auto" w:fill="auto"/>
            <w:vAlign w:val="center"/>
            <w:hideMark/>
          </w:tcPr>
          <w:p w14:paraId="2D81E06F"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Task Budget – Not to exceed:</w:t>
            </w:r>
          </w:p>
        </w:tc>
      </w:tr>
      <w:tr w:rsidR="00F74BC0" w:rsidRPr="00E623E9" w14:paraId="0B2E0C38" w14:textId="77777777" w:rsidTr="00F74BC0">
        <w:trPr>
          <w:trHeight w:val="662"/>
        </w:trPr>
        <w:tc>
          <w:tcPr>
            <w:tcW w:w="900" w:type="dxa"/>
            <w:tcBorders>
              <w:top w:val="nil"/>
              <w:left w:val="single" w:sz="12" w:space="0" w:color="auto"/>
              <w:bottom w:val="single" w:sz="12" w:space="0" w:color="auto"/>
              <w:right w:val="nil"/>
            </w:tcBorders>
            <w:shd w:val="clear" w:color="auto" w:fill="auto"/>
            <w:vAlign w:val="center"/>
            <w:hideMark/>
          </w:tcPr>
          <w:p w14:paraId="103CC372"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1</w:t>
            </w:r>
          </w:p>
        </w:tc>
        <w:tc>
          <w:tcPr>
            <w:tcW w:w="4315" w:type="dxa"/>
            <w:tcBorders>
              <w:top w:val="single" w:sz="12" w:space="0" w:color="auto"/>
              <w:left w:val="single" w:sz="8" w:space="0" w:color="auto"/>
              <w:bottom w:val="single" w:sz="12" w:space="0" w:color="auto"/>
              <w:right w:val="single" w:sz="12" w:space="0" w:color="auto"/>
            </w:tcBorders>
            <w:shd w:val="clear" w:color="auto" w:fill="auto"/>
            <w:vAlign w:val="center"/>
            <w:hideMark/>
          </w:tcPr>
          <w:p w14:paraId="0622A045"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single" w:sz="12" w:space="0" w:color="auto"/>
              <w:bottom w:val="single" w:sz="12" w:space="0" w:color="auto"/>
              <w:right w:val="single" w:sz="12" w:space="0" w:color="auto"/>
            </w:tcBorders>
            <w:shd w:val="clear" w:color="auto" w:fill="auto"/>
            <w:vAlign w:val="center"/>
            <w:hideMark/>
          </w:tcPr>
          <w:p w14:paraId="796B1EDA"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1D8B7C58"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3F5281D5"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0097886E"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2</w:t>
            </w:r>
          </w:p>
        </w:tc>
        <w:tc>
          <w:tcPr>
            <w:tcW w:w="4315" w:type="dxa"/>
            <w:tcBorders>
              <w:top w:val="single" w:sz="12" w:space="0" w:color="auto"/>
              <w:left w:val="nil"/>
              <w:bottom w:val="single" w:sz="12" w:space="0" w:color="auto"/>
              <w:right w:val="single" w:sz="12" w:space="0" w:color="auto"/>
            </w:tcBorders>
            <w:shd w:val="clear" w:color="auto" w:fill="auto"/>
            <w:vAlign w:val="center"/>
            <w:hideMark/>
          </w:tcPr>
          <w:p w14:paraId="50598D65"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169246B1"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04AEC1EE"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12E01096"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5B4B8EF6"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3</w:t>
            </w:r>
          </w:p>
        </w:tc>
        <w:tc>
          <w:tcPr>
            <w:tcW w:w="4315" w:type="dxa"/>
            <w:tcBorders>
              <w:top w:val="nil"/>
              <w:left w:val="nil"/>
              <w:bottom w:val="single" w:sz="12" w:space="0" w:color="auto"/>
              <w:right w:val="single" w:sz="12" w:space="0" w:color="auto"/>
            </w:tcBorders>
            <w:shd w:val="clear" w:color="auto" w:fill="auto"/>
            <w:vAlign w:val="center"/>
            <w:hideMark/>
          </w:tcPr>
          <w:p w14:paraId="7CB85140"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4611F4F1"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39EEA295"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451D83D7"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38E917E5"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4</w:t>
            </w:r>
          </w:p>
        </w:tc>
        <w:tc>
          <w:tcPr>
            <w:tcW w:w="4315" w:type="dxa"/>
            <w:tcBorders>
              <w:top w:val="nil"/>
              <w:left w:val="nil"/>
              <w:bottom w:val="single" w:sz="12" w:space="0" w:color="auto"/>
              <w:right w:val="single" w:sz="12" w:space="0" w:color="auto"/>
            </w:tcBorders>
            <w:shd w:val="clear" w:color="auto" w:fill="auto"/>
            <w:vAlign w:val="center"/>
            <w:hideMark/>
          </w:tcPr>
          <w:p w14:paraId="61467804"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67772AC3"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61B05799"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616DB300"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1857A13B"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5</w:t>
            </w:r>
          </w:p>
        </w:tc>
        <w:tc>
          <w:tcPr>
            <w:tcW w:w="4315" w:type="dxa"/>
            <w:tcBorders>
              <w:top w:val="nil"/>
              <w:left w:val="nil"/>
              <w:bottom w:val="single" w:sz="12" w:space="0" w:color="auto"/>
              <w:right w:val="single" w:sz="12" w:space="0" w:color="auto"/>
            </w:tcBorders>
            <w:shd w:val="clear" w:color="auto" w:fill="auto"/>
            <w:vAlign w:val="center"/>
            <w:hideMark/>
          </w:tcPr>
          <w:p w14:paraId="74D10AE7"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129C4225"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0FA25398"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7FDBBE54"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4878FD76"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6</w:t>
            </w:r>
          </w:p>
        </w:tc>
        <w:tc>
          <w:tcPr>
            <w:tcW w:w="4315" w:type="dxa"/>
            <w:tcBorders>
              <w:top w:val="nil"/>
              <w:left w:val="nil"/>
              <w:bottom w:val="single" w:sz="12" w:space="0" w:color="auto"/>
              <w:right w:val="single" w:sz="12" w:space="0" w:color="auto"/>
            </w:tcBorders>
            <w:shd w:val="clear" w:color="auto" w:fill="auto"/>
            <w:vAlign w:val="center"/>
            <w:hideMark/>
          </w:tcPr>
          <w:p w14:paraId="64A0785F"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7B36D2EA"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01464543"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0ED0A861"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2C21960D"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7</w:t>
            </w:r>
          </w:p>
        </w:tc>
        <w:tc>
          <w:tcPr>
            <w:tcW w:w="4315" w:type="dxa"/>
            <w:tcBorders>
              <w:top w:val="nil"/>
              <w:left w:val="nil"/>
              <w:bottom w:val="single" w:sz="12" w:space="0" w:color="auto"/>
              <w:right w:val="single" w:sz="12" w:space="0" w:color="auto"/>
            </w:tcBorders>
            <w:shd w:val="clear" w:color="auto" w:fill="auto"/>
            <w:vAlign w:val="center"/>
            <w:hideMark/>
          </w:tcPr>
          <w:p w14:paraId="1F864791"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7D744D27"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71C0DC4F"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r w:rsidR="00F74BC0" w:rsidRPr="00E623E9" w14:paraId="6CFC5B59" w14:textId="77777777" w:rsidTr="00F74BC0">
        <w:trPr>
          <w:trHeight w:val="614"/>
        </w:trPr>
        <w:tc>
          <w:tcPr>
            <w:tcW w:w="900" w:type="dxa"/>
            <w:tcBorders>
              <w:top w:val="nil"/>
              <w:left w:val="single" w:sz="12" w:space="0" w:color="auto"/>
              <w:bottom w:val="single" w:sz="12" w:space="0" w:color="auto"/>
              <w:right w:val="single" w:sz="12" w:space="0" w:color="auto"/>
            </w:tcBorders>
            <w:shd w:val="clear" w:color="auto" w:fill="auto"/>
            <w:vAlign w:val="center"/>
            <w:hideMark/>
          </w:tcPr>
          <w:p w14:paraId="75D85771"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8</w:t>
            </w:r>
          </w:p>
        </w:tc>
        <w:tc>
          <w:tcPr>
            <w:tcW w:w="4315" w:type="dxa"/>
            <w:tcBorders>
              <w:top w:val="nil"/>
              <w:left w:val="nil"/>
              <w:bottom w:val="single" w:sz="12" w:space="0" w:color="auto"/>
              <w:right w:val="single" w:sz="12" w:space="0" w:color="auto"/>
            </w:tcBorders>
            <w:shd w:val="clear" w:color="auto" w:fill="auto"/>
            <w:vAlign w:val="center"/>
            <w:hideMark/>
          </w:tcPr>
          <w:p w14:paraId="079F91D3" w14:textId="77777777" w:rsidR="00F74BC0" w:rsidRPr="00E623E9" w:rsidRDefault="00F74BC0" w:rsidP="005C738B">
            <w:pPr>
              <w:spacing w:before="240"/>
              <w:rPr>
                <w:rFonts w:asciiTheme="minorHAnsi" w:eastAsia="Times New Roman" w:hAnsiTheme="minorHAnsi" w:cstheme="minorHAnsi"/>
                <w:i/>
                <w:iCs/>
                <w:color w:val="C00000"/>
                <w:sz w:val="24"/>
                <w:szCs w:val="24"/>
              </w:rPr>
            </w:pPr>
            <w:r w:rsidRPr="00E623E9">
              <w:rPr>
                <w:rFonts w:asciiTheme="minorHAnsi" w:eastAsia="Times New Roman" w:hAnsiTheme="minorHAnsi" w:cstheme="minorHAnsi"/>
                <w:i/>
                <w:iCs/>
                <w:color w:val="C00000"/>
                <w:sz w:val="24"/>
                <w:szCs w:val="24"/>
              </w:rPr>
              <w:t>Task Description</w:t>
            </w:r>
          </w:p>
        </w:tc>
        <w:tc>
          <w:tcPr>
            <w:tcW w:w="2420" w:type="dxa"/>
            <w:tcBorders>
              <w:top w:val="nil"/>
              <w:left w:val="nil"/>
              <w:bottom w:val="single" w:sz="12" w:space="0" w:color="auto"/>
              <w:right w:val="single" w:sz="12" w:space="0" w:color="auto"/>
            </w:tcBorders>
            <w:shd w:val="clear" w:color="auto" w:fill="auto"/>
            <w:vAlign w:val="center"/>
            <w:hideMark/>
          </w:tcPr>
          <w:p w14:paraId="0FAA043A"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c>
          <w:tcPr>
            <w:tcW w:w="2643" w:type="dxa"/>
            <w:tcBorders>
              <w:top w:val="nil"/>
              <w:left w:val="nil"/>
              <w:bottom w:val="single" w:sz="12" w:space="0" w:color="auto"/>
              <w:right w:val="single" w:sz="12" w:space="0" w:color="auto"/>
            </w:tcBorders>
            <w:shd w:val="clear" w:color="auto" w:fill="auto"/>
            <w:vAlign w:val="center"/>
            <w:hideMark/>
          </w:tcPr>
          <w:p w14:paraId="0870DDDF" w14:textId="77777777" w:rsidR="00F74BC0" w:rsidRPr="00E623E9" w:rsidRDefault="00F74BC0" w:rsidP="005C738B">
            <w:pPr>
              <w:spacing w:before="240"/>
              <w:jc w:val="center"/>
              <w:rPr>
                <w:rFonts w:asciiTheme="minorHAnsi" w:eastAsia="Times New Roman" w:hAnsiTheme="minorHAnsi" w:cstheme="minorHAnsi"/>
                <w:b/>
                <w:bCs/>
                <w:color w:val="000000"/>
                <w:sz w:val="24"/>
                <w:szCs w:val="24"/>
              </w:rPr>
            </w:pPr>
            <w:r w:rsidRPr="00E623E9">
              <w:rPr>
                <w:rFonts w:asciiTheme="minorHAnsi" w:eastAsia="Times New Roman" w:hAnsiTheme="minorHAnsi" w:cstheme="minorHAnsi"/>
                <w:b/>
                <w:bCs/>
                <w:color w:val="000000"/>
                <w:sz w:val="24"/>
                <w:szCs w:val="24"/>
              </w:rPr>
              <w:t xml:space="preserve"> To be determined </w:t>
            </w:r>
          </w:p>
        </w:tc>
      </w:tr>
    </w:tbl>
    <w:p w14:paraId="312DA02A" w14:textId="5EBA6F41" w:rsidR="005263B2" w:rsidRPr="005C738B" w:rsidRDefault="00E63ABF" w:rsidP="005C738B">
      <w:pPr>
        <w:pStyle w:val="ListParagraph"/>
        <w:numPr>
          <w:ilvl w:val="0"/>
          <w:numId w:val="58"/>
        </w:numPr>
        <w:spacing w:before="240"/>
        <w:rPr>
          <w:rFonts w:asciiTheme="minorHAnsi" w:hAnsiTheme="minorHAnsi" w:cstheme="minorHAnsi"/>
          <w:b/>
          <w:bCs/>
          <w:sz w:val="24"/>
          <w:szCs w:val="22"/>
        </w:rPr>
      </w:pPr>
      <w:r w:rsidRPr="005C738B">
        <w:rPr>
          <w:rFonts w:asciiTheme="minorHAnsi" w:hAnsiTheme="minorHAnsi" w:cstheme="minorHAnsi"/>
          <w:b/>
          <w:bCs/>
          <w:sz w:val="24"/>
          <w:szCs w:val="22"/>
        </w:rPr>
        <w:t>Task Approval Process</w:t>
      </w:r>
    </w:p>
    <w:p w14:paraId="4E1F9200" w14:textId="77777777" w:rsidR="005263B2" w:rsidRPr="006D0AF2" w:rsidRDefault="00E63ABF" w:rsidP="005C738B">
      <w:pPr>
        <w:pStyle w:val="ListParagraph"/>
        <w:numPr>
          <w:ilvl w:val="1"/>
          <w:numId w:val="60"/>
        </w:numPr>
        <w:spacing w:before="240"/>
        <w:contextualSpacing w:val="0"/>
        <w:rPr>
          <w:rFonts w:asciiTheme="minorHAnsi" w:hAnsiTheme="minorHAnsi" w:cstheme="minorHAnsi"/>
          <w:sz w:val="24"/>
          <w:szCs w:val="24"/>
        </w:rPr>
      </w:pPr>
      <w:r w:rsidRPr="006D0AF2">
        <w:rPr>
          <w:rFonts w:asciiTheme="minorHAnsi" w:hAnsiTheme="minorHAnsi" w:cstheme="minorHAnsi"/>
          <w:sz w:val="24"/>
          <w:szCs w:val="24"/>
        </w:rPr>
        <w:t xml:space="preserve">The designated </w:t>
      </w:r>
      <w:r w:rsidR="005263B2" w:rsidRPr="006D0AF2">
        <w:rPr>
          <w:rFonts w:asciiTheme="minorHAnsi" w:hAnsiTheme="minorHAnsi" w:cstheme="minorHAnsi"/>
          <w:sz w:val="24"/>
          <w:szCs w:val="24"/>
        </w:rPr>
        <w:t>Commission representative</w:t>
      </w:r>
      <w:r w:rsidRPr="006D0AF2">
        <w:rPr>
          <w:rFonts w:asciiTheme="minorHAnsi" w:hAnsiTheme="minorHAnsi" w:cstheme="minorHAnsi"/>
          <w:sz w:val="24"/>
          <w:szCs w:val="24"/>
        </w:rPr>
        <w:t xml:space="preserve"> shall </w:t>
      </w:r>
      <w:proofErr w:type="gramStart"/>
      <w:r w:rsidRPr="006D0AF2">
        <w:rPr>
          <w:rFonts w:asciiTheme="minorHAnsi" w:hAnsiTheme="minorHAnsi" w:cstheme="minorHAnsi"/>
          <w:sz w:val="24"/>
          <w:szCs w:val="24"/>
        </w:rPr>
        <w:t>maintain control and direction at all times</w:t>
      </w:r>
      <w:proofErr w:type="gramEnd"/>
      <w:r w:rsidRPr="006D0AF2">
        <w:rPr>
          <w:rFonts w:asciiTheme="minorHAnsi" w:hAnsiTheme="minorHAnsi" w:cstheme="minorHAnsi"/>
          <w:sz w:val="24"/>
          <w:szCs w:val="24"/>
        </w:rPr>
        <w:t xml:space="preserve"> over the scope of work being performed by the Contractor under this Agreement.</w:t>
      </w:r>
    </w:p>
    <w:p w14:paraId="0D7AAA86" w14:textId="2C30D647" w:rsidR="00E63ABF" w:rsidRPr="006D0AF2" w:rsidRDefault="00E63ABF" w:rsidP="005C738B">
      <w:pPr>
        <w:pStyle w:val="ListParagraph"/>
        <w:numPr>
          <w:ilvl w:val="1"/>
          <w:numId w:val="60"/>
        </w:numPr>
        <w:spacing w:before="240"/>
        <w:contextualSpacing w:val="0"/>
        <w:rPr>
          <w:rFonts w:asciiTheme="minorHAnsi" w:hAnsiTheme="minorHAnsi" w:cstheme="minorHAnsi"/>
          <w:sz w:val="24"/>
          <w:szCs w:val="24"/>
        </w:rPr>
      </w:pPr>
      <w:r w:rsidRPr="006D0AF2">
        <w:rPr>
          <w:rFonts w:asciiTheme="minorHAnsi" w:hAnsiTheme="minorHAnsi" w:cstheme="minorHAnsi"/>
          <w:sz w:val="24"/>
          <w:szCs w:val="24"/>
        </w:rPr>
        <w:t xml:space="preserve">The </w:t>
      </w:r>
      <w:r w:rsidR="005263B2" w:rsidRPr="006D0AF2">
        <w:rPr>
          <w:rFonts w:asciiTheme="minorHAnsi" w:hAnsiTheme="minorHAnsi" w:cstheme="minorHAnsi"/>
          <w:sz w:val="24"/>
          <w:szCs w:val="24"/>
        </w:rPr>
        <w:t>Commission representative</w:t>
      </w:r>
      <w:r w:rsidRPr="006D0AF2">
        <w:rPr>
          <w:rFonts w:asciiTheme="minorHAnsi" w:hAnsiTheme="minorHAnsi" w:cstheme="minorHAnsi"/>
          <w:sz w:val="24"/>
          <w:szCs w:val="24"/>
        </w:rPr>
        <w:t xml:space="preserve"> reserves the right to change the tasks as defined within the general scope of work to be performed by the Contractor.</w:t>
      </w:r>
    </w:p>
    <w:p w14:paraId="6941D0D1" w14:textId="187E1A9B" w:rsidR="00486995" w:rsidRDefault="00E63ABF" w:rsidP="00486995">
      <w:pPr>
        <w:pStyle w:val="ListParagraph"/>
        <w:numPr>
          <w:ilvl w:val="1"/>
          <w:numId w:val="60"/>
        </w:numPr>
        <w:spacing w:before="240"/>
        <w:contextualSpacing w:val="0"/>
        <w:rPr>
          <w:rFonts w:asciiTheme="minorHAnsi" w:hAnsiTheme="minorHAnsi" w:cstheme="minorHAnsi"/>
          <w:sz w:val="24"/>
          <w:szCs w:val="24"/>
        </w:rPr>
      </w:pPr>
      <w:r w:rsidRPr="006D0AF2">
        <w:rPr>
          <w:rFonts w:asciiTheme="minorHAnsi" w:hAnsiTheme="minorHAnsi" w:cstheme="minorHAnsi"/>
          <w:sz w:val="24"/>
          <w:szCs w:val="24"/>
        </w:rPr>
        <w:t xml:space="preserve">The State reserves the right to modify, reject, cancel, or stop </w:t>
      </w:r>
      <w:proofErr w:type="gramStart"/>
      <w:r w:rsidRPr="006D0AF2">
        <w:rPr>
          <w:rFonts w:asciiTheme="minorHAnsi" w:hAnsiTheme="minorHAnsi" w:cstheme="minorHAnsi"/>
          <w:sz w:val="24"/>
          <w:szCs w:val="24"/>
        </w:rPr>
        <w:t>any and all</w:t>
      </w:r>
      <w:proofErr w:type="gramEnd"/>
      <w:r w:rsidRPr="006D0AF2">
        <w:rPr>
          <w:rFonts w:asciiTheme="minorHAnsi" w:hAnsiTheme="minorHAnsi" w:cstheme="minorHAnsi"/>
          <w:sz w:val="24"/>
          <w:szCs w:val="24"/>
        </w:rPr>
        <w:t xml:space="preserve"> plans, schedules</w:t>
      </w:r>
      <w:r w:rsidR="00BE1196" w:rsidRPr="006D0AF2">
        <w:rPr>
          <w:rFonts w:asciiTheme="minorHAnsi" w:hAnsiTheme="minorHAnsi" w:cstheme="minorHAnsi"/>
          <w:sz w:val="24"/>
          <w:szCs w:val="24"/>
        </w:rPr>
        <w:t>,</w:t>
      </w:r>
      <w:r w:rsidRPr="006D0AF2">
        <w:rPr>
          <w:rFonts w:asciiTheme="minorHAnsi" w:hAnsiTheme="minorHAnsi" w:cstheme="minorHAnsi"/>
          <w:sz w:val="24"/>
          <w:szCs w:val="24"/>
        </w:rPr>
        <w:t xml:space="preserve"> or work in progress. In such event, the Contractor agrees to use all reasonable efforts to mitigate expenses and obligations under this Agreement. The State shall reimburse the Contractor for all satisfactory services rendered and expenses, if any, incurred prior to such notice of termination.</w:t>
      </w:r>
    </w:p>
    <w:p w14:paraId="612B9DE6" w14:textId="77777777" w:rsidR="00486995" w:rsidRPr="005C738B" w:rsidRDefault="00486995" w:rsidP="005C738B">
      <w:pPr>
        <w:pStyle w:val="ListParagraph"/>
        <w:spacing w:before="240"/>
        <w:contextualSpacing w:val="0"/>
        <w:rPr>
          <w:rFonts w:asciiTheme="minorHAnsi" w:hAnsiTheme="minorHAnsi" w:cstheme="minorHAnsi"/>
          <w:sz w:val="24"/>
          <w:szCs w:val="24"/>
        </w:rPr>
      </w:pPr>
    </w:p>
    <w:p w14:paraId="592904CF" w14:textId="6B88D135" w:rsidR="005263B2" w:rsidRPr="005C738B" w:rsidRDefault="005263B2" w:rsidP="005C738B">
      <w:pPr>
        <w:pStyle w:val="ListParagraph"/>
        <w:numPr>
          <w:ilvl w:val="0"/>
          <w:numId w:val="58"/>
        </w:numPr>
        <w:spacing w:before="240"/>
        <w:rPr>
          <w:rFonts w:asciiTheme="minorHAnsi" w:hAnsiTheme="minorHAnsi" w:cstheme="minorHAnsi"/>
          <w:b/>
          <w:bCs/>
          <w:sz w:val="24"/>
          <w:szCs w:val="22"/>
        </w:rPr>
      </w:pPr>
      <w:r w:rsidRPr="005C738B">
        <w:rPr>
          <w:rFonts w:asciiTheme="minorHAnsi" w:hAnsiTheme="minorHAnsi" w:cstheme="minorHAnsi"/>
          <w:b/>
          <w:bCs/>
          <w:sz w:val="24"/>
          <w:szCs w:val="22"/>
        </w:rPr>
        <w:t>Deliverable Acceptance Criteria</w:t>
      </w:r>
    </w:p>
    <w:p w14:paraId="15AA62C7" w14:textId="193F4E2F" w:rsidR="005263B2" w:rsidRPr="006D0AF2" w:rsidRDefault="005263B2" w:rsidP="005C738B">
      <w:pPr>
        <w:pStyle w:val="ListParagraph"/>
        <w:numPr>
          <w:ilvl w:val="1"/>
          <w:numId w:val="25"/>
        </w:numPr>
        <w:spacing w:before="240"/>
        <w:contextualSpacing w:val="0"/>
        <w:rPr>
          <w:rFonts w:asciiTheme="minorHAnsi" w:hAnsiTheme="minorHAnsi" w:cstheme="minorHAnsi"/>
          <w:sz w:val="24"/>
          <w:szCs w:val="24"/>
        </w:rPr>
      </w:pPr>
      <w:r w:rsidRPr="006D0AF2">
        <w:rPr>
          <w:rFonts w:asciiTheme="minorHAnsi" w:hAnsiTheme="minorHAnsi" w:cstheme="minorHAnsi"/>
          <w:sz w:val="24"/>
          <w:szCs w:val="24"/>
        </w:rPr>
        <w:lastRenderedPageBreak/>
        <w:t>All concluded work must be submitted to the Commission for review and approval or rejection. Payment for all tasks performed under this Agreement will be based on deliverables. It will be the Commission’s sole determination as to whether any tasks have been successfully completed and are acceptable.</w:t>
      </w:r>
    </w:p>
    <w:p w14:paraId="4C5FC52E" w14:textId="70B23773" w:rsidR="00486995" w:rsidRPr="005C738B" w:rsidRDefault="005263B2" w:rsidP="005C738B">
      <w:pPr>
        <w:pStyle w:val="ListParagraph"/>
        <w:numPr>
          <w:ilvl w:val="1"/>
          <w:numId w:val="25"/>
        </w:numPr>
        <w:spacing w:before="240"/>
        <w:contextualSpacing w:val="0"/>
        <w:rPr>
          <w:rFonts w:asciiTheme="minorHAnsi" w:hAnsiTheme="minorHAnsi" w:cstheme="minorHAnsi"/>
          <w:sz w:val="24"/>
          <w:szCs w:val="24"/>
        </w:rPr>
      </w:pPr>
      <w:r w:rsidRPr="006D0AF2">
        <w:rPr>
          <w:rFonts w:asciiTheme="minorHAnsi" w:hAnsiTheme="minorHAnsi" w:cstheme="minorHAnsi"/>
          <w:sz w:val="24"/>
          <w:szCs w:val="24"/>
        </w:rPr>
        <w:t xml:space="preserve">Throughout the contract, the Commission will review and validate services performed. In addition, the Commission representative per the final executed Exhibit A will verify and approve the Contractor’s invoices. Signed acceptance is required from the Commission representative to approve an invoice for payment. </w:t>
      </w:r>
    </w:p>
    <w:p w14:paraId="1DFBCB5A" w14:textId="587DD18D" w:rsidR="005263B2" w:rsidRPr="006D0AF2" w:rsidRDefault="005263B2" w:rsidP="005C738B">
      <w:pPr>
        <w:pStyle w:val="ListParagraph"/>
        <w:numPr>
          <w:ilvl w:val="1"/>
          <w:numId w:val="25"/>
        </w:numPr>
        <w:spacing w:before="240"/>
        <w:contextualSpacing w:val="0"/>
        <w:rPr>
          <w:rFonts w:asciiTheme="minorHAnsi" w:hAnsiTheme="minorHAnsi" w:cstheme="minorHAnsi"/>
          <w:sz w:val="24"/>
          <w:szCs w:val="24"/>
        </w:rPr>
      </w:pPr>
      <w:r w:rsidRPr="006D0AF2">
        <w:rPr>
          <w:rFonts w:asciiTheme="minorHAnsi" w:hAnsiTheme="minorHAnsi" w:cstheme="minorHAnsi"/>
          <w:sz w:val="24"/>
          <w:szCs w:val="24"/>
        </w:rPr>
        <w:t>Deliverable acceptance criteria consist of the following:</w:t>
      </w:r>
    </w:p>
    <w:p w14:paraId="5FB50FB0" w14:textId="59333545" w:rsidR="005263B2" w:rsidRPr="006D0AF2" w:rsidRDefault="005263B2" w:rsidP="005C738B">
      <w:pPr>
        <w:pStyle w:val="ListParagraph"/>
        <w:numPr>
          <w:ilvl w:val="2"/>
          <w:numId w:val="31"/>
        </w:numPr>
        <w:spacing w:after="120"/>
        <w:contextualSpacing w:val="0"/>
        <w:rPr>
          <w:rFonts w:asciiTheme="minorHAnsi" w:hAnsiTheme="minorHAnsi" w:cstheme="minorHAnsi"/>
          <w:sz w:val="24"/>
          <w:szCs w:val="24"/>
        </w:rPr>
      </w:pPr>
      <w:r w:rsidRPr="006D0AF2">
        <w:rPr>
          <w:rFonts w:asciiTheme="minorHAnsi" w:hAnsiTheme="minorHAnsi" w:cstheme="minorHAnsi"/>
          <w:sz w:val="24"/>
          <w:szCs w:val="24"/>
        </w:rPr>
        <w:t>Deliverable-specific work was completed as specified and the final deliverable product or service was rendered.</w:t>
      </w:r>
    </w:p>
    <w:p w14:paraId="50AB56F8" w14:textId="00C1567C" w:rsidR="005263B2" w:rsidRPr="006D0AF2" w:rsidRDefault="005263B2" w:rsidP="005C738B">
      <w:pPr>
        <w:pStyle w:val="ListParagraph"/>
        <w:numPr>
          <w:ilvl w:val="3"/>
          <w:numId w:val="31"/>
        </w:numPr>
        <w:spacing w:after="120"/>
        <w:contextualSpacing w:val="0"/>
        <w:rPr>
          <w:rFonts w:asciiTheme="minorHAnsi" w:hAnsiTheme="minorHAnsi" w:cstheme="minorHAnsi"/>
          <w:sz w:val="24"/>
          <w:szCs w:val="24"/>
        </w:rPr>
      </w:pPr>
      <w:r w:rsidRPr="006D0AF2">
        <w:rPr>
          <w:rFonts w:asciiTheme="minorHAnsi" w:hAnsiTheme="minorHAnsi" w:cstheme="minorHAnsi"/>
          <w:sz w:val="24"/>
          <w:szCs w:val="24"/>
        </w:rPr>
        <w:t>Plans, schedules, designs, documentation, digital files, photographs</w:t>
      </w:r>
      <w:r w:rsidR="00BE1196" w:rsidRPr="006D0AF2">
        <w:rPr>
          <w:rFonts w:asciiTheme="minorHAnsi" w:hAnsiTheme="minorHAnsi" w:cstheme="minorHAnsi"/>
          <w:sz w:val="24"/>
          <w:szCs w:val="24"/>
        </w:rPr>
        <w:t>,</w:t>
      </w:r>
      <w:r w:rsidRPr="006D0AF2">
        <w:rPr>
          <w:rFonts w:asciiTheme="minorHAnsi" w:hAnsiTheme="minorHAnsi" w:cstheme="minorHAnsi"/>
          <w:sz w:val="24"/>
          <w:szCs w:val="24"/>
        </w:rPr>
        <w:t xml:space="preserve"> and reports (deliverables) were completed as specified and approved.</w:t>
      </w:r>
    </w:p>
    <w:p w14:paraId="677363C3" w14:textId="061AE5A5" w:rsidR="005263B2" w:rsidRPr="006D0AF2" w:rsidRDefault="005263B2" w:rsidP="005C738B">
      <w:pPr>
        <w:pStyle w:val="ListParagraph"/>
        <w:numPr>
          <w:ilvl w:val="3"/>
          <w:numId w:val="31"/>
        </w:numPr>
        <w:spacing w:after="120"/>
        <w:contextualSpacing w:val="0"/>
        <w:rPr>
          <w:rFonts w:asciiTheme="minorHAnsi" w:hAnsiTheme="minorHAnsi" w:cstheme="minorHAnsi"/>
          <w:sz w:val="24"/>
          <w:szCs w:val="24"/>
        </w:rPr>
      </w:pPr>
      <w:r w:rsidRPr="006D0AF2">
        <w:rPr>
          <w:rFonts w:asciiTheme="minorHAnsi" w:hAnsiTheme="minorHAnsi" w:cstheme="minorHAnsi"/>
          <w:sz w:val="24"/>
          <w:szCs w:val="24"/>
        </w:rPr>
        <w:t>All deliverable documentation and artifact gathering have been completed.</w:t>
      </w:r>
    </w:p>
    <w:p w14:paraId="01DBE695" w14:textId="5B6464AF" w:rsidR="005263B2" w:rsidRPr="006D0AF2" w:rsidRDefault="005263B2" w:rsidP="005C738B">
      <w:pPr>
        <w:pStyle w:val="ListParagraph"/>
        <w:numPr>
          <w:ilvl w:val="3"/>
          <w:numId w:val="31"/>
        </w:numPr>
        <w:spacing w:after="120"/>
        <w:contextualSpacing w:val="0"/>
        <w:rPr>
          <w:rFonts w:asciiTheme="minorHAnsi" w:hAnsiTheme="minorHAnsi" w:cstheme="minorHAnsi"/>
          <w:sz w:val="24"/>
          <w:szCs w:val="24"/>
        </w:rPr>
      </w:pPr>
      <w:r w:rsidRPr="006D0AF2">
        <w:rPr>
          <w:rFonts w:asciiTheme="minorHAnsi" w:hAnsiTheme="minorHAnsi" w:cstheme="minorHAnsi"/>
          <w:sz w:val="24"/>
          <w:szCs w:val="24"/>
        </w:rPr>
        <w:t>All deliverables are in a format useful to the Commission.</w:t>
      </w:r>
    </w:p>
    <w:p w14:paraId="106BE35C" w14:textId="2B86182F" w:rsidR="005263B2" w:rsidRPr="006D0AF2" w:rsidRDefault="005263B2" w:rsidP="005C738B">
      <w:pPr>
        <w:pStyle w:val="ListParagraph"/>
        <w:numPr>
          <w:ilvl w:val="3"/>
          <w:numId w:val="31"/>
        </w:numPr>
        <w:spacing w:after="120"/>
        <w:contextualSpacing w:val="0"/>
        <w:rPr>
          <w:rFonts w:asciiTheme="minorHAnsi" w:hAnsiTheme="minorHAnsi" w:cstheme="minorHAnsi"/>
          <w:sz w:val="24"/>
          <w:szCs w:val="24"/>
        </w:rPr>
      </w:pPr>
      <w:r w:rsidRPr="006D0AF2">
        <w:rPr>
          <w:rFonts w:asciiTheme="minorHAnsi" w:hAnsiTheme="minorHAnsi" w:cstheme="minorHAnsi"/>
          <w:sz w:val="24"/>
          <w:szCs w:val="24"/>
        </w:rPr>
        <w:t>If a deliverable is not accepted, the Commission will provide the reason, in writing, within ten (10) business days of receipt of the deliverable.</w:t>
      </w:r>
    </w:p>
    <w:p w14:paraId="76A96E6A" w14:textId="42CD2FD1" w:rsidR="00803245" w:rsidRPr="005C738B" w:rsidRDefault="006D0AF2" w:rsidP="003C1B2C">
      <w:pPr>
        <w:pStyle w:val="ListParagraph"/>
        <w:numPr>
          <w:ilvl w:val="0"/>
          <w:numId w:val="58"/>
        </w:numPr>
        <w:rPr>
          <w:rFonts w:asciiTheme="minorHAnsi" w:hAnsiTheme="minorHAnsi" w:cstheme="minorHAnsi"/>
          <w:sz w:val="24"/>
          <w:szCs w:val="24"/>
        </w:rPr>
      </w:pPr>
      <w:r w:rsidRPr="005C738B">
        <w:rPr>
          <w:rFonts w:asciiTheme="minorHAnsi" w:hAnsiTheme="minorHAnsi" w:cstheme="minorHAnsi"/>
          <w:b/>
          <w:bCs/>
          <w:sz w:val="24"/>
          <w:szCs w:val="22"/>
        </w:rPr>
        <w:t xml:space="preserve">Progress Payments </w:t>
      </w:r>
      <w:r w:rsidR="002309AD">
        <w:rPr>
          <w:rFonts w:asciiTheme="minorHAnsi" w:hAnsiTheme="minorHAnsi" w:cstheme="minorHAnsi"/>
          <w:b/>
          <w:bCs/>
          <w:sz w:val="24"/>
          <w:szCs w:val="22"/>
        </w:rPr>
        <w:t xml:space="preserve">- </w:t>
      </w:r>
      <w:r w:rsidRPr="005C738B">
        <w:rPr>
          <w:rFonts w:asciiTheme="minorHAnsi" w:hAnsiTheme="minorHAnsi" w:cstheme="minorHAnsi"/>
          <w:sz w:val="24"/>
          <w:szCs w:val="24"/>
        </w:rPr>
        <w:t>Progress payments are permitted for work performed under this Agreement. Payments of any sums under this section shall not constitute acceptance by the State of any work performed and shall not be a waiver of any claim against the Contractor.</w:t>
      </w:r>
    </w:p>
    <w:p w14:paraId="4F53F74E" w14:textId="19E31522" w:rsidR="00803245" w:rsidRPr="00525BC0" w:rsidRDefault="00803245" w:rsidP="003C1B2C">
      <w:pPr>
        <w:pStyle w:val="BodyTextIndent3"/>
        <w:numPr>
          <w:ilvl w:val="1"/>
          <w:numId w:val="58"/>
        </w:numPr>
        <w:spacing w:before="0" w:after="120"/>
        <w:rPr>
          <w:rFonts w:asciiTheme="minorHAnsi" w:hAnsiTheme="minorHAnsi" w:cstheme="minorHAnsi"/>
          <w:sz w:val="24"/>
          <w:szCs w:val="24"/>
        </w:rPr>
      </w:pPr>
      <w:r w:rsidRPr="00525BC0">
        <w:rPr>
          <w:rFonts w:asciiTheme="minorHAnsi" w:hAnsiTheme="minorHAnsi" w:cstheme="minorHAnsi"/>
          <w:sz w:val="24"/>
          <w:szCs w:val="24"/>
        </w:rPr>
        <w:t xml:space="preserve">Contractor invoicing shall track the following but </w:t>
      </w:r>
      <w:r w:rsidR="00E84974">
        <w:rPr>
          <w:rFonts w:asciiTheme="minorHAnsi" w:hAnsiTheme="minorHAnsi" w:cstheme="minorHAnsi"/>
          <w:sz w:val="24"/>
          <w:szCs w:val="24"/>
        </w:rPr>
        <w:t xml:space="preserve">are </w:t>
      </w:r>
      <w:r w:rsidRPr="00525BC0">
        <w:rPr>
          <w:rFonts w:asciiTheme="minorHAnsi" w:hAnsiTheme="minorHAnsi" w:cstheme="minorHAnsi"/>
          <w:sz w:val="24"/>
          <w:szCs w:val="24"/>
        </w:rPr>
        <w:t>not limited to:</w:t>
      </w:r>
    </w:p>
    <w:p w14:paraId="06732911" w14:textId="1FE00769" w:rsidR="006D0AF2" w:rsidRPr="00525BC0" w:rsidRDefault="00803245" w:rsidP="003C1B2C">
      <w:pPr>
        <w:pStyle w:val="ListParagraph"/>
        <w:numPr>
          <w:ilvl w:val="2"/>
          <w:numId w:val="36"/>
        </w:numPr>
        <w:spacing w:after="120"/>
        <w:contextualSpacing w:val="0"/>
        <w:rPr>
          <w:rFonts w:asciiTheme="minorHAnsi" w:hAnsiTheme="minorHAnsi" w:cstheme="minorHAnsi"/>
          <w:sz w:val="24"/>
          <w:szCs w:val="24"/>
        </w:rPr>
      </w:pPr>
      <w:r w:rsidRPr="00AA512E">
        <w:rPr>
          <w:rFonts w:asciiTheme="minorHAnsi" w:hAnsiTheme="minorHAnsi" w:cstheme="minorHAnsi"/>
          <w:sz w:val="24"/>
          <w:szCs w:val="24"/>
        </w:rPr>
        <w:t>Billing</w:t>
      </w:r>
      <w:r w:rsidR="00E0048C" w:rsidRPr="00AA512E">
        <w:rPr>
          <w:rFonts w:asciiTheme="minorHAnsi" w:hAnsiTheme="minorHAnsi" w:cstheme="minorHAnsi"/>
          <w:sz w:val="24"/>
          <w:szCs w:val="24"/>
        </w:rPr>
        <w:t xml:space="preserve"> and hours</w:t>
      </w:r>
      <w:r w:rsidRPr="00AA512E">
        <w:rPr>
          <w:rFonts w:asciiTheme="minorHAnsi" w:hAnsiTheme="minorHAnsi" w:cstheme="minorHAnsi"/>
          <w:sz w:val="24"/>
          <w:szCs w:val="24"/>
        </w:rPr>
        <w:t xml:space="preserve"> by Task </w:t>
      </w:r>
      <w:r w:rsidR="00E0048C" w:rsidRPr="00AA512E">
        <w:rPr>
          <w:rFonts w:asciiTheme="minorHAnsi" w:hAnsiTheme="minorHAnsi" w:cstheme="minorHAnsi"/>
          <w:sz w:val="24"/>
          <w:szCs w:val="24"/>
        </w:rPr>
        <w:t>–</w:t>
      </w:r>
      <w:r w:rsidRPr="00AA512E">
        <w:rPr>
          <w:rFonts w:asciiTheme="minorHAnsi" w:hAnsiTheme="minorHAnsi" w:cstheme="minorHAnsi"/>
          <w:sz w:val="24"/>
          <w:szCs w:val="24"/>
        </w:rPr>
        <w:t xml:space="preserve"> </w:t>
      </w:r>
      <w:r w:rsidR="00E0048C" w:rsidRPr="00AA512E">
        <w:rPr>
          <w:rFonts w:asciiTheme="minorHAnsi" w:hAnsiTheme="minorHAnsi" w:cstheme="minorHAnsi"/>
          <w:sz w:val="24"/>
          <w:szCs w:val="24"/>
        </w:rPr>
        <w:t>per</w:t>
      </w:r>
      <w:r w:rsidRPr="00AA512E">
        <w:rPr>
          <w:rFonts w:asciiTheme="minorHAnsi" w:hAnsiTheme="minorHAnsi" w:cstheme="minorHAnsi"/>
          <w:sz w:val="24"/>
          <w:szCs w:val="24"/>
        </w:rPr>
        <w:t xml:space="preserve"> invoice and cumulative</w:t>
      </w:r>
    </w:p>
    <w:p w14:paraId="602CC0DB" w14:textId="48700B7A" w:rsidR="00803245" w:rsidRPr="00525BC0" w:rsidRDefault="00803245" w:rsidP="003C1B2C">
      <w:pPr>
        <w:pStyle w:val="ListParagraph"/>
        <w:numPr>
          <w:ilvl w:val="2"/>
          <w:numId w:val="36"/>
        </w:numPr>
        <w:spacing w:after="120"/>
        <w:contextualSpacing w:val="0"/>
        <w:rPr>
          <w:rFonts w:asciiTheme="minorHAnsi" w:hAnsiTheme="minorHAnsi" w:cstheme="minorHAnsi"/>
          <w:sz w:val="24"/>
          <w:szCs w:val="24"/>
        </w:rPr>
      </w:pPr>
      <w:r w:rsidRPr="00AA512E">
        <w:rPr>
          <w:rFonts w:asciiTheme="minorHAnsi" w:hAnsiTheme="minorHAnsi" w:cstheme="minorHAnsi"/>
          <w:sz w:val="24"/>
          <w:szCs w:val="24"/>
        </w:rPr>
        <w:t>Retention by invoice and cumulative</w:t>
      </w:r>
    </w:p>
    <w:p w14:paraId="418140E1" w14:textId="4A934F24" w:rsidR="002309AD" w:rsidRPr="005C738B" w:rsidRDefault="00803245" w:rsidP="003C1B2C">
      <w:pPr>
        <w:pStyle w:val="ListParagraph"/>
        <w:numPr>
          <w:ilvl w:val="2"/>
          <w:numId w:val="36"/>
        </w:numPr>
        <w:spacing w:after="120"/>
        <w:contextualSpacing w:val="0"/>
        <w:rPr>
          <w:rFonts w:asciiTheme="minorHAnsi" w:hAnsiTheme="minorHAnsi" w:cstheme="minorHAnsi"/>
          <w:sz w:val="24"/>
          <w:szCs w:val="24"/>
        </w:rPr>
      </w:pPr>
      <w:r w:rsidRPr="00AA512E">
        <w:rPr>
          <w:rFonts w:asciiTheme="minorHAnsi" w:hAnsiTheme="minorHAnsi" w:cstheme="minorHAnsi"/>
          <w:sz w:val="24"/>
          <w:szCs w:val="24"/>
        </w:rPr>
        <w:t>Progress towards three (3%) DVBE mandatory participation goal</w:t>
      </w:r>
    </w:p>
    <w:p w14:paraId="0AFB2508" w14:textId="71B9B8B7" w:rsidR="006D0AF2" w:rsidRDefault="006D0AF2" w:rsidP="005C738B">
      <w:pPr>
        <w:pStyle w:val="ListParagraph"/>
        <w:numPr>
          <w:ilvl w:val="0"/>
          <w:numId w:val="58"/>
        </w:numPr>
        <w:spacing w:before="240"/>
        <w:rPr>
          <w:rFonts w:asciiTheme="minorHAnsi" w:hAnsiTheme="minorHAnsi" w:cstheme="minorHAnsi"/>
          <w:sz w:val="24"/>
          <w:szCs w:val="32"/>
        </w:rPr>
      </w:pPr>
      <w:r w:rsidRPr="005C738B">
        <w:rPr>
          <w:rFonts w:asciiTheme="minorHAnsi" w:hAnsiTheme="minorHAnsi" w:cstheme="minorHAnsi"/>
          <w:b/>
          <w:bCs/>
          <w:sz w:val="24"/>
          <w:szCs w:val="24"/>
        </w:rPr>
        <w:t xml:space="preserve">Withhold 1 – Per Invoice - Retention </w:t>
      </w:r>
      <w:r w:rsidR="002404B5">
        <w:rPr>
          <w:rFonts w:asciiTheme="minorHAnsi" w:hAnsiTheme="minorHAnsi" w:cstheme="minorHAnsi"/>
          <w:b/>
          <w:bCs/>
          <w:sz w:val="24"/>
          <w:szCs w:val="24"/>
        </w:rPr>
        <w:t xml:space="preserve">- </w:t>
      </w:r>
      <w:r w:rsidRPr="005C738B">
        <w:rPr>
          <w:rFonts w:asciiTheme="minorHAnsi" w:hAnsiTheme="minorHAnsi" w:cstheme="minorHAnsi"/>
          <w:sz w:val="24"/>
          <w:szCs w:val="32"/>
        </w:rPr>
        <w:t xml:space="preserve">In accordance with the requirements set forth in the State Contracting Manual, Section 7.33.B, the State may withhold, from each invoiced payment, an amount equal to ten percent (10%) of that payment. Such retained amount shall be held by the State and only released to the Contractor upon the State’s staff determination that the Contractor has satisfactorily completed </w:t>
      </w:r>
      <w:proofErr w:type="gramStart"/>
      <w:r w:rsidRPr="005C738B">
        <w:rPr>
          <w:rFonts w:asciiTheme="minorHAnsi" w:hAnsiTheme="minorHAnsi" w:cstheme="minorHAnsi"/>
          <w:sz w:val="24"/>
          <w:szCs w:val="32"/>
        </w:rPr>
        <w:t>all of</w:t>
      </w:r>
      <w:proofErr w:type="gramEnd"/>
      <w:r w:rsidRPr="005C738B">
        <w:rPr>
          <w:rFonts w:asciiTheme="minorHAnsi" w:hAnsiTheme="minorHAnsi" w:cstheme="minorHAnsi"/>
          <w:sz w:val="24"/>
          <w:szCs w:val="32"/>
        </w:rPr>
        <w:t xml:space="preserve"> the required services under this Agreement. </w:t>
      </w:r>
    </w:p>
    <w:p w14:paraId="45701331" w14:textId="77777777" w:rsidR="003C1B2C" w:rsidRPr="005C738B" w:rsidRDefault="003C1B2C" w:rsidP="003C1B2C">
      <w:pPr>
        <w:pStyle w:val="ListParagraph"/>
        <w:spacing w:before="240"/>
        <w:ind w:left="360"/>
        <w:rPr>
          <w:rFonts w:asciiTheme="minorHAnsi" w:hAnsiTheme="minorHAnsi" w:cstheme="minorHAnsi"/>
          <w:sz w:val="24"/>
          <w:szCs w:val="32"/>
        </w:rPr>
      </w:pPr>
    </w:p>
    <w:p w14:paraId="5A0B5C07" w14:textId="5A74F8BF" w:rsidR="006D0AF2" w:rsidRPr="005C738B" w:rsidRDefault="006D0AF2" w:rsidP="005C738B">
      <w:pPr>
        <w:pStyle w:val="ListParagraph"/>
        <w:numPr>
          <w:ilvl w:val="0"/>
          <w:numId w:val="58"/>
        </w:numPr>
        <w:spacing w:before="240"/>
        <w:rPr>
          <w:rFonts w:asciiTheme="minorHAnsi" w:hAnsiTheme="minorHAnsi" w:cstheme="minorHAnsi"/>
          <w:sz w:val="24"/>
          <w:szCs w:val="24"/>
        </w:rPr>
      </w:pPr>
      <w:r w:rsidRPr="005C738B">
        <w:rPr>
          <w:rFonts w:asciiTheme="minorHAnsi" w:hAnsiTheme="minorHAnsi" w:cstheme="minorHAnsi"/>
          <w:b/>
          <w:bCs/>
          <w:sz w:val="24"/>
          <w:szCs w:val="24"/>
        </w:rPr>
        <w:t xml:space="preserve">Withhold 2 – Close-out Reporting </w:t>
      </w:r>
      <w:r w:rsidR="002404B5">
        <w:rPr>
          <w:rFonts w:asciiTheme="minorHAnsi" w:hAnsiTheme="minorHAnsi" w:cstheme="minorHAnsi"/>
          <w:b/>
          <w:bCs/>
          <w:sz w:val="24"/>
          <w:szCs w:val="24"/>
        </w:rPr>
        <w:t xml:space="preserve">- </w:t>
      </w:r>
      <w:r w:rsidRPr="005C738B">
        <w:rPr>
          <w:rFonts w:asciiTheme="minorHAnsi" w:hAnsiTheme="minorHAnsi" w:cstheme="minorHAnsi"/>
          <w:sz w:val="24"/>
          <w:szCs w:val="24"/>
        </w:rPr>
        <w:t>If awarded, Contractor shall submit a complete and accurate Prime Contractor’s Certification – DVBE Subcontracting Report (</w:t>
      </w:r>
      <w:hyperlink r:id="rId14" w:tooltip="Link which will open from a goverment website the form Standard 817,  a pdf file, regarding DVBE final payment report." w:history="1">
        <w:r w:rsidRPr="005C738B">
          <w:rPr>
            <w:rFonts w:asciiTheme="minorHAnsi" w:hAnsiTheme="minorHAnsi" w:cstheme="minorHAnsi"/>
            <w:sz w:val="24"/>
            <w:szCs w:val="24"/>
          </w:rPr>
          <w:t>Std. 817</w:t>
        </w:r>
      </w:hyperlink>
      <w:r w:rsidRPr="005C738B">
        <w:rPr>
          <w:rFonts w:asciiTheme="minorHAnsi" w:hAnsiTheme="minorHAnsi" w:cstheme="minorHAnsi"/>
          <w:sz w:val="24"/>
          <w:szCs w:val="24"/>
        </w:rPr>
        <w:t xml:space="preserve">) upon Agreement completion. </w:t>
      </w:r>
    </w:p>
    <w:p w14:paraId="00D64D5E" w14:textId="6013B9D1" w:rsidR="006D0AF2" w:rsidRPr="00E623E9" w:rsidRDefault="006D0AF2" w:rsidP="005C738B">
      <w:pPr>
        <w:pStyle w:val="ListParagraph"/>
        <w:numPr>
          <w:ilvl w:val="1"/>
          <w:numId w:val="59"/>
        </w:numPr>
        <w:spacing w:before="240"/>
        <w:contextualSpacing w:val="0"/>
        <w:rPr>
          <w:rFonts w:asciiTheme="minorHAnsi" w:hAnsiTheme="minorHAnsi" w:cstheme="minorHAnsi"/>
          <w:sz w:val="24"/>
          <w:szCs w:val="24"/>
        </w:rPr>
      </w:pPr>
      <w:r w:rsidRPr="00E623E9">
        <w:rPr>
          <w:rFonts w:asciiTheme="minorHAnsi" w:hAnsiTheme="minorHAnsi" w:cstheme="minorHAnsi"/>
          <w:sz w:val="24"/>
          <w:szCs w:val="24"/>
        </w:rPr>
        <w:lastRenderedPageBreak/>
        <w:t>The Commission shall withhold $10,000, or full payment if less than $10,000, from a prime contractor’s final payment pending receipt of a complete and accurate Prime Contractor’s Certification. If the Contractor does not fully comply with this provision within sixty (60) calendar days of receiving a notice to cure by the Commission, the withheld amount will be permanently deducted. The Contractor must maintain records supporting the information submitted on the Prime Contractor’s Certification and supporting that all payments to the DVBE subcontractor(s) were made.</w:t>
      </w:r>
      <w:r w:rsidR="00975A80">
        <w:rPr>
          <w:rFonts w:asciiTheme="minorHAnsi" w:hAnsiTheme="minorHAnsi" w:cstheme="minorHAnsi"/>
          <w:sz w:val="24"/>
          <w:szCs w:val="24"/>
        </w:rPr>
        <w:t xml:space="preserve"> For more information see </w:t>
      </w:r>
      <w:hyperlink r:id="rId15" w:tooltip="A link to a government website which will open an administrative bulletin, a pdf file, with information on the required DVBE closing contract report." w:history="1">
        <w:r w:rsidR="00975A80">
          <w:rPr>
            <w:rStyle w:val="Hyperlink"/>
            <w:rFonts w:asciiTheme="minorHAnsi" w:hAnsiTheme="minorHAnsi" w:cstheme="minorHAnsi"/>
            <w:sz w:val="24"/>
            <w:szCs w:val="24"/>
          </w:rPr>
          <w:t>Department of General Services Broadcast Bulletin P-05-21</w:t>
        </w:r>
      </w:hyperlink>
      <w:r w:rsidR="00975A80">
        <w:rPr>
          <w:rStyle w:val="Hyperlink"/>
          <w:rFonts w:asciiTheme="minorHAnsi" w:hAnsiTheme="minorHAnsi" w:cstheme="minorHAnsi"/>
          <w:sz w:val="24"/>
          <w:szCs w:val="24"/>
        </w:rPr>
        <w:t>.</w:t>
      </w:r>
      <w:r w:rsidRPr="00E623E9">
        <w:rPr>
          <w:rFonts w:asciiTheme="minorHAnsi" w:hAnsiTheme="minorHAnsi" w:cstheme="minorHAnsi"/>
          <w:sz w:val="24"/>
          <w:szCs w:val="24"/>
        </w:rPr>
        <w:t xml:space="preserve"> </w:t>
      </w:r>
    </w:p>
    <w:p w14:paraId="3862B3F0" w14:textId="77777777" w:rsidR="006D0AF2" w:rsidRDefault="006D0AF2" w:rsidP="0093225A">
      <w:pPr>
        <w:pStyle w:val="ListParagraph"/>
        <w:numPr>
          <w:ilvl w:val="1"/>
          <w:numId w:val="59"/>
        </w:numPr>
        <w:spacing w:before="240"/>
        <w:contextualSpacing w:val="0"/>
        <w:rPr>
          <w:rFonts w:asciiTheme="minorHAnsi" w:hAnsiTheme="minorHAnsi" w:cstheme="minorHAnsi"/>
          <w:sz w:val="24"/>
          <w:szCs w:val="24"/>
        </w:rPr>
      </w:pPr>
      <w:r w:rsidRPr="00E623E9">
        <w:rPr>
          <w:rFonts w:asciiTheme="minorHAnsi" w:hAnsiTheme="minorHAnsi" w:cstheme="minorHAnsi"/>
          <w:sz w:val="24"/>
          <w:szCs w:val="24"/>
        </w:rPr>
        <w:t>A person or entity that knowingly provides false information shall be subject to a civil penalty for each violation. (Military &amp; Veterans Code (M&amp;VC) section 999.5(d)).</w:t>
      </w:r>
    </w:p>
    <w:p w14:paraId="4AA236AC" w14:textId="77777777" w:rsidR="00662CBC" w:rsidRPr="00E623E9" w:rsidRDefault="00662CBC" w:rsidP="005C738B">
      <w:pPr>
        <w:pStyle w:val="ListParagraph"/>
        <w:spacing w:before="240"/>
        <w:contextualSpacing w:val="0"/>
        <w:rPr>
          <w:rFonts w:asciiTheme="minorHAnsi" w:hAnsiTheme="minorHAnsi" w:cstheme="minorHAnsi"/>
          <w:sz w:val="24"/>
          <w:szCs w:val="24"/>
        </w:rPr>
      </w:pPr>
    </w:p>
    <w:p w14:paraId="079A0D8B" w14:textId="77777777" w:rsidR="0087193E" w:rsidRPr="005C738B" w:rsidRDefault="00E63ABF" w:rsidP="005C738B">
      <w:pPr>
        <w:pStyle w:val="ListParagraph"/>
        <w:numPr>
          <w:ilvl w:val="0"/>
          <w:numId w:val="58"/>
        </w:numPr>
        <w:spacing w:before="240"/>
        <w:rPr>
          <w:rFonts w:asciiTheme="minorHAnsi" w:hAnsiTheme="minorHAnsi" w:cstheme="minorHAnsi"/>
          <w:b/>
          <w:bCs/>
          <w:sz w:val="24"/>
          <w:szCs w:val="24"/>
        </w:rPr>
      </w:pPr>
      <w:r w:rsidRPr="005C738B">
        <w:rPr>
          <w:rFonts w:asciiTheme="minorHAnsi" w:hAnsiTheme="minorHAnsi" w:cstheme="minorHAnsi"/>
          <w:b/>
          <w:bCs/>
          <w:sz w:val="24"/>
          <w:szCs w:val="24"/>
        </w:rPr>
        <w:t xml:space="preserve">Consultant </w:t>
      </w:r>
      <w:r w:rsidRPr="005C738B">
        <w:rPr>
          <w:rFonts w:asciiTheme="minorHAnsi" w:hAnsiTheme="minorHAnsi" w:cstheme="minorHAnsi"/>
          <w:sz w:val="24"/>
          <w:szCs w:val="24"/>
        </w:rPr>
        <w:t>- Staff Expenses</w:t>
      </w:r>
    </w:p>
    <w:p w14:paraId="08D77A78" w14:textId="77777777" w:rsidR="0087193E" w:rsidRPr="00BA240E" w:rsidRDefault="00E63ABF" w:rsidP="005C738B">
      <w:pPr>
        <w:pStyle w:val="BodyTextIndent3"/>
        <w:numPr>
          <w:ilvl w:val="1"/>
          <w:numId w:val="58"/>
        </w:numPr>
        <w:spacing w:after="120"/>
        <w:rPr>
          <w:rFonts w:asciiTheme="minorHAnsi" w:hAnsiTheme="minorHAnsi" w:cstheme="minorHAnsi"/>
          <w:sz w:val="24"/>
          <w:szCs w:val="24"/>
        </w:rPr>
      </w:pPr>
      <w:r w:rsidRPr="00BA240E">
        <w:rPr>
          <w:rFonts w:asciiTheme="minorHAnsi" w:hAnsiTheme="minorHAnsi" w:cstheme="minorHAnsi"/>
          <w:sz w:val="24"/>
          <w:szCs w:val="24"/>
        </w:rPr>
        <w:t>The Contractor shall secure at its own expense, all staff including</w:t>
      </w:r>
      <w:r w:rsidR="00CE53B0" w:rsidRPr="00BA240E">
        <w:rPr>
          <w:rFonts w:asciiTheme="minorHAnsi" w:hAnsiTheme="minorHAnsi" w:cstheme="minorHAnsi"/>
          <w:sz w:val="24"/>
          <w:szCs w:val="24"/>
        </w:rPr>
        <w:t xml:space="preserve"> s</w:t>
      </w:r>
      <w:r w:rsidRPr="00BA240E">
        <w:rPr>
          <w:rFonts w:asciiTheme="minorHAnsi" w:hAnsiTheme="minorHAnsi" w:cstheme="minorHAnsi"/>
          <w:sz w:val="24"/>
          <w:szCs w:val="24"/>
        </w:rPr>
        <w:t xml:space="preserve">ubcontractors and legal staff required to perform the services described in this Agreement. Such personnel shall not be employees of or have any personal contractual relationship with the </w:t>
      </w:r>
      <w:r w:rsidR="009A2428" w:rsidRPr="00BA240E">
        <w:rPr>
          <w:rFonts w:asciiTheme="minorHAnsi" w:hAnsiTheme="minorHAnsi" w:cstheme="minorHAnsi"/>
          <w:sz w:val="24"/>
          <w:szCs w:val="24"/>
        </w:rPr>
        <w:t>Commission</w:t>
      </w:r>
      <w:r w:rsidRPr="00BA240E">
        <w:rPr>
          <w:rFonts w:asciiTheme="minorHAnsi" w:hAnsiTheme="minorHAnsi" w:cstheme="minorHAnsi"/>
          <w:sz w:val="24"/>
          <w:szCs w:val="24"/>
        </w:rPr>
        <w:t xml:space="preserve"> or any other governmental entity.</w:t>
      </w:r>
    </w:p>
    <w:p w14:paraId="72A86FF0" w14:textId="0A10FFE5" w:rsidR="00D217F7" w:rsidRPr="00BA240E" w:rsidRDefault="00E63ABF" w:rsidP="005C738B">
      <w:pPr>
        <w:pStyle w:val="BodyTextIndent3"/>
        <w:numPr>
          <w:ilvl w:val="1"/>
          <w:numId w:val="58"/>
        </w:numPr>
        <w:spacing w:after="120"/>
        <w:rPr>
          <w:rFonts w:asciiTheme="minorHAnsi" w:hAnsiTheme="minorHAnsi" w:cstheme="minorHAnsi"/>
          <w:sz w:val="24"/>
          <w:szCs w:val="24"/>
        </w:rPr>
      </w:pPr>
      <w:r w:rsidRPr="00BA240E">
        <w:rPr>
          <w:rFonts w:asciiTheme="minorHAnsi" w:hAnsiTheme="minorHAnsi" w:cstheme="minorHAnsi"/>
          <w:sz w:val="24"/>
          <w:szCs w:val="24"/>
        </w:rPr>
        <w:t>The State reserves the right to approve in advance Contractor’s personnel to be assigned to this project and to disapprove the continuing assignment of Contractor’s personnel provided under this Agreement. If a Contractor’s employee is unable to perform due to illness, resignation</w:t>
      </w:r>
      <w:r w:rsidR="00BE1196" w:rsidRPr="00BA240E">
        <w:rPr>
          <w:rFonts w:asciiTheme="minorHAnsi" w:hAnsiTheme="minorHAnsi" w:cstheme="minorHAnsi"/>
          <w:sz w:val="24"/>
          <w:szCs w:val="24"/>
        </w:rPr>
        <w:t>,</w:t>
      </w:r>
      <w:r w:rsidRPr="00BA240E">
        <w:rPr>
          <w:rFonts w:asciiTheme="minorHAnsi" w:hAnsiTheme="minorHAnsi" w:cstheme="minorHAnsi"/>
          <w:sz w:val="24"/>
          <w:szCs w:val="24"/>
        </w:rPr>
        <w:t xml:space="preserve"> or other factors beyond the Contractor's control, the Contractor shall make every reasonable effort to immediately provide suitable substitute personnel.</w:t>
      </w:r>
    </w:p>
    <w:p w14:paraId="30C7BBA1" w14:textId="12D2AC84" w:rsidR="00AA512E" w:rsidRPr="005C738B" w:rsidRDefault="00E623E9" w:rsidP="005C738B">
      <w:pPr>
        <w:pStyle w:val="ListParagraph"/>
        <w:numPr>
          <w:ilvl w:val="0"/>
          <w:numId w:val="58"/>
        </w:numPr>
        <w:spacing w:before="240"/>
        <w:rPr>
          <w:rFonts w:asciiTheme="minorHAnsi" w:hAnsiTheme="minorHAnsi" w:cstheme="minorHAnsi"/>
          <w:b/>
          <w:bCs/>
          <w:sz w:val="24"/>
          <w:szCs w:val="24"/>
        </w:rPr>
      </w:pPr>
      <w:r w:rsidRPr="005C738B">
        <w:rPr>
          <w:rFonts w:asciiTheme="minorHAnsi" w:hAnsiTheme="minorHAnsi" w:cstheme="minorHAnsi"/>
          <w:b/>
          <w:bCs/>
          <w:sz w:val="24"/>
          <w:szCs w:val="24"/>
        </w:rPr>
        <w:t xml:space="preserve">Subcontractors </w:t>
      </w:r>
    </w:p>
    <w:p w14:paraId="77DE1898" w14:textId="0B9D68BC" w:rsidR="00E623E9" w:rsidRPr="00BA240E" w:rsidRDefault="00E623E9" w:rsidP="005C738B">
      <w:pPr>
        <w:pStyle w:val="BodyTextIndent3"/>
        <w:numPr>
          <w:ilvl w:val="1"/>
          <w:numId w:val="58"/>
        </w:numPr>
        <w:spacing w:after="120"/>
        <w:rPr>
          <w:rFonts w:asciiTheme="minorHAnsi" w:hAnsiTheme="minorHAnsi" w:cstheme="minorHAnsi"/>
          <w:sz w:val="24"/>
          <w:szCs w:val="24"/>
        </w:rPr>
      </w:pPr>
      <w:r w:rsidRPr="00BA240E">
        <w:rPr>
          <w:rFonts w:asciiTheme="minorHAnsi" w:hAnsiTheme="minorHAnsi" w:cstheme="minorHAnsi"/>
          <w:sz w:val="24"/>
          <w:szCs w:val="24"/>
        </w:rPr>
        <w:t xml:space="preserve">If Contractor’s proposal and cost proposal list specific subcontractors to be used in the performance of this Agreement the Commission has </w:t>
      </w:r>
      <w:proofErr w:type="gramStart"/>
      <w:r w:rsidRPr="00BA240E">
        <w:rPr>
          <w:rFonts w:asciiTheme="minorHAnsi" w:hAnsiTheme="minorHAnsi" w:cstheme="minorHAnsi"/>
          <w:sz w:val="24"/>
          <w:szCs w:val="24"/>
        </w:rPr>
        <w:t>entered into</w:t>
      </w:r>
      <w:proofErr w:type="gramEnd"/>
      <w:r w:rsidRPr="00BA240E">
        <w:rPr>
          <w:rFonts w:asciiTheme="minorHAnsi" w:hAnsiTheme="minorHAnsi" w:cstheme="minorHAnsi"/>
          <w:sz w:val="24"/>
          <w:szCs w:val="24"/>
        </w:rPr>
        <w:t xml:space="preserve"> the contract with reliance on those identified subcontractors.  </w:t>
      </w:r>
    </w:p>
    <w:p w14:paraId="3D55425A" w14:textId="14395E29" w:rsidR="00E623E9" w:rsidRPr="005C738B" w:rsidRDefault="00E623E9" w:rsidP="005C738B">
      <w:pPr>
        <w:pStyle w:val="BodyTextIndent3"/>
        <w:numPr>
          <w:ilvl w:val="2"/>
          <w:numId w:val="58"/>
        </w:numPr>
        <w:spacing w:after="120"/>
        <w:rPr>
          <w:rFonts w:asciiTheme="minorHAnsi" w:hAnsiTheme="minorHAnsi" w:cstheme="minorHAnsi"/>
          <w:sz w:val="24"/>
          <w:szCs w:val="24"/>
        </w:rPr>
      </w:pPr>
      <w:r w:rsidRPr="009538D2">
        <w:rPr>
          <w:rFonts w:asciiTheme="minorHAnsi" w:hAnsiTheme="minorHAnsi" w:cstheme="minorHAnsi"/>
          <w:sz w:val="24"/>
          <w:szCs w:val="24"/>
        </w:rPr>
        <w:t xml:space="preserve">Contractor shall not replace Subcontractors listed in its proposal or in its cost proposal without the prior written approval of the Commission.  </w:t>
      </w:r>
    </w:p>
    <w:p w14:paraId="6E7A0963" w14:textId="0740AC60" w:rsidR="00E623E9" w:rsidRPr="005C738B" w:rsidRDefault="00E623E9" w:rsidP="005C738B">
      <w:pPr>
        <w:pStyle w:val="BodyTextIndent3"/>
        <w:numPr>
          <w:ilvl w:val="2"/>
          <w:numId w:val="58"/>
        </w:numPr>
        <w:spacing w:after="120"/>
        <w:rPr>
          <w:rFonts w:asciiTheme="minorHAnsi" w:hAnsiTheme="minorHAnsi" w:cstheme="minorHAnsi"/>
          <w:sz w:val="24"/>
          <w:szCs w:val="24"/>
        </w:rPr>
      </w:pPr>
      <w:r w:rsidRPr="009538D2">
        <w:rPr>
          <w:rFonts w:asciiTheme="minorHAnsi" w:hAnsiTheme="minorHAnsi" w:cstheme="minorHAnsi"/>
          <w:sz w:val="24"/>
          <w:szCs w:val="24"/>
        </w:rPr>
        <w:t xml:space="preserve">Such approval shall not be unreasonably withheld. The provisions and obligations of this Agreement shall apply to any new subcontract and subcontractor and Contractor shall be responsible to the Commission for any damages arising out of </w:t>
      </w:r>
      <w:r w:rsidRPr="009538D2">
        <w:rPr>
          <w:rFonts w:asciiTheme="minorHAnsi" w:hAnsiTheme="minorHAnsi" w:cstheme="minorHAnsi"/>
          <w:sz w:val="24"/>
          <w:szCs w:val="24"/>
        </w:rPr>
        <w:lastRenderedPageBreak/>
        <w:t>subcontracts not in accordance with this Contract.  Nothing in this Agreement shall create any contractual relations between a subcontractor and the Commission.</w:t>
      </w:r>
    </w:p>
    <w:p w14:paraId="1058276F" w14:textId="04DEB2B2" w:rsidR="006B334E" w:rsidRPr="005C738B" w:rsidRDefault="006B334E" w:rsidP="005C738B">
      <w:pPr>
        <w:pStyle w:val="ListParagraph"/>
        <w:numPr>
          <w:ilvl w:val="0"/>
          <w:numId w:val="58"/>
        </w:numPr>
        <w:spacing w:before="240"/>
        <w:rPr>
          <w:rFonts w:asciiTheme="minorHAnsi" w:hAnsiTheme="minorHAnsi" w:cstheme="minorHAnsi"/>
          <w:b/>
          <w:bCs/>
          <w:sz w:val="24"/>
          <w:szCs w:val="24"/>
        </w:rPr>
      </w:pPr>
      <w:r w:rsidRPr="005C738B">
        <w:rPr>
          <w:rFonts w:asciiTheme="minorHAnsi" w:hAnsiTheme="minorHAnsi" w:cstheme="minorHAnsi"/>
          <w:b/>
          <w:bCs/>
          <w:sz w:val="24"/>
          <w:szCs w:val="24"/>
        </w:rPr>
        <w:t>Replacement of Personnel</w:t>
      </w:r>
    </w:p>
    <w:p w14:paraId="0AE6CB56" w14:textId="5FF64273" w:rsidR="00426581" w:rsidRPr="00426581" w:rsidRDefault="006B334E" w:rsidP="005C738B">
      <w:pPr>
        <w:pStyle w:val="BodyTextIndent3"/>
        <w:numPr>
          <w:ilvl w:val="1"/>
          <w:numId w:val="58"/>
        </w:numPr>
        <w:spacing w:after="120"/>
        <w:rPr>
          <w:rFonts w:asciiTheme="minorHAnsi" w:hAnsiTheme="minorHAnsi" w:cstheme="minorHAnsi"/>
          <w:sz w:val="24"/>
          <w:szCs w:val="24"/>
        </w:rPr>
      </w:pPr>
      <w:r w:rsidRPr="00426581">
        <w:rPr>
          <w:rFonts w:asciiTheme="minorHAnsi" w:hAnsiTheme="minorHAnsi" w:cstheme="minorHAnsi"/>
          <w:sz w:val="24"/>
          <w:szCs w:val="24"/>
        </w:rPr>
        <w:t xml:space="preserve">BY CONTRACTOR </w:t>
      </w:r>
    </w:p>
    <w:p w14:paraId="759CF553" w14:textId="5916ECEA" w:rsidR="00F72304" w:rsidRPr="005C738B" w:rsidRDefault="006B334E" w:rsidP="005C738B">
      <w:pPr>
        <w:pStyle w:val="BodyTextIndent3"/>
        <w:numPr>
          <w:ilvl w:val="2"/>
          <w:numId w:val="58"/>
        </w:numPr>
        <w:spacing w:after="120"/>
        <w:rPr>
          <w:rFonts w:asciiTheme="minorHAnsi" w:hAnsiTheme="minorHAnsi" w:cstheme="minorHAnsi"/>
          <w:sz w:val="24"/>
          <w:szCs w:val="24"/>
          <w:u w:val="single"/>
        </w:rPr>
      </w:pPr>
      <w:r w:rsidRPr="005C738B">
        <w:rPr>
          <w:rFonts w:asciiTheme="minorHAnsi" w:hAnsiTheme="minorHAnsi" w:cstheme="minorHAnsi"/>
          <w:sz w:val="24"/>
          <w:szCs w:val="24"/>
        </w:rPr>
        <w:t xml:space="preserve">This Agreement is for services to be provided by specific persons listed and described in the Contractor’s Proposal and the Agreement Estimate is based on salaries for these same persons as identified in Contractor’s Cost Proposal.  State enters into this Agreement relying on the skills and qualifications of those persons and the costs identified for them by the Contractor.  Contractor acknowledges that in the event any or </w:t>
      </w:r>
      <w:proofErr w:type="gramStart"/>
      <w:r w:rsidRPr="005C738B">
        <w:rPr>
          <w:rFonts w:asciiTheme="minorHAnsi" w:hAnsiTheme="minorHAnsi" w:cstheme="minorHAnsi"/>
          <w:sz w:val="24"/>
          <w:szCs w:val="24"/>
        </w:rPr>
        <w:t>all of</w:t>
      </w:r>
      <w:proofErr w:type="gramEnd"/>
      <w:r w:rsidRPr="005C738B">
        <w:rPr>
          <w:rFonts w:asciiTheme="minorHAnsi" w:hAnsiTheme="minorHAnsi" w:cstheme="minorHAnsi"/>
          <w:sz w:val="24"/>
          <w:szCs w:val="24"/>
        </w:rPr>
        <w:t xml:space="preserve"> these individuals are removed, replaced</w:t>
      </w:r>
      <w:r w:rsidR="00E84974">
        <w:rPr>
          <w:rFonts w:asciiTheme="minorHAnsi" w:hAnsiTheme="minorHAnsi" w:cstheme="minorHAnsi"/>
          <w:sz w:val="24"/>
          <w:szCs w:val="24"/>
        </w:rPr>
        <w:t>,</w:t>
      </w:r>
      <w:r w:rsidRPr="005C738B">
        <w:rPr>
          <w:rFonts w:asciiTheme="minorHAnsi" w:hAnsiTheme="minorHAnsi" w:cstheme="minorHAnsi"/>
          <w:sz w:val="24"/>
          <w:szCs w:val="24"/>
        </w:rPr>
        <w:t xml:space="preserve"> or reassigned by the Contractor, such removal, replacement, or reassignment may result in serious harm to the State.  </w:t>
      </w:r>
    </w:p>
    <w:p w14:paraId="47E93713" w14:textId="4F060A1C" w:rsidR="00BA240E" w:rsidRDefault="006B334E" w:rsidP="005C738B">
      <w:pPr>
        <w:pStyle w:val="BodyTextIndent3"/>
        <w:numPr>
          <w:ilvl w:val="2"/>
          <w:numId w:val="58"/>
        </w:numPr>
        <w:spacing w:after="120"/>
        <w:rPr>
          <w:rFonts w:asciiTheme="minorHAnsi" w:hAnsiTheme="minorHAnsi" w:cstheme="minorHAnsi"/>
          <w:sz w:val="24"/>
          <w:szCs w:val="24"/>
        </w:rPr>
      </w:pPr>
      <w:r w:rsidRPr="005C738B">
        <w:rPr>
          <w:rFonts w:asciiTheme="minorHAnsi" w:hAnsiTheme="minorHAnsi" w:cstheme="minorHAnsi"/>
          <w:sz w:val="24"/>
          <w:szCs w:val="24"/>
        </w:rPr>
        <w:t xml:space="preserve">Contractor agrees not to remove, replace, or reassign such individuals without the written approval of the State Project Manager.  Such approval shall not be unreasonably withheld or delayed provided that any replacement or additional personnel proposed during the life of this Agreement meet or exceed the skill level and experience that the Contractor proposed.  The State Project Manager will have the final decision and has the authority as to whether substitute personnel </w:t>
      </w:r>
      <w:proofErr w:type="gramStart"/>
      <w:r w:rsidRPr="005C738B">
        <w:rPr>
          <w:rFonts w:asciiTheme="minorHAnsi" w:hAnsiTheme="minorHAnsi" w:cstheme="minorHAnsi"/>
          <w:sz w:val="24"/>
          <w:szCs w:val="24"/>
        </w:rPr>
        <w:t>meet</w:t>
      </w:r>
      <w:r w:rsidR="00E84974">
        <w:rPr>
          <w:rFonts w:asciiTheme="minorHAnsi" w:hAnsiTheme="minorHAnsi" w:cstheme="minorHAnsi"/>
          <w:sz w:val="24"/>
          <w:szCs w:val="24"/>
        </w:rPr>
        <w:t>s</w:t>
      </w:r>
      <w:proofErr w:type="gramEnd"/>
      <w:r w:rsidRPr="005C738B">
        <w:rPr>
          <w:rFonts w:asciiTheme="minorHAnsi" w:hAnsiTheme="minorHAnsi" w:cstheme="minorHAnsi"/>
          <w:sz w:val="24"/>
          <w:szCs w:val="24"/>
        </w:rPr>
        <w:t xml:space="preserve"> the qualifications and whether to approve the substitution of the Contractor team members.  Contractor shall provide to the State’s Project Manager the name and resume of such person and the work to be performed, along with a justification of the necessity for the substitution or addition and the rate to be charged.  </w:t>
      </w:r>
    </w:p>
    <w:p w14:paraId="34CC6996" w14:textId="5368C92C" w:rsidR="00F72304" w:rsidRPr="00BA240E" w:rsidRDefault="00BA240E" w:rsidP="005C738B">
      <w:pPr>
        <w:pStyle w:val="BodyTextIndent3"/>
        <w:numPr>
          <w:ilvl w:val="2"/>
          <w:numId w:val="58"/>
        </w:numPr>
        <w:spacing w:before="0" w:after="0"/>
        <w:rPr>
          <w:rFonts w:asciiTheme="minorHAnsi" w:hAnsiTheme="minorHAnsi" w:cstheme="minorHAnsi"/>
          <w:sz w:val="24"/>
          <w:szCs w:val="24"/>
        </w:rPr>
      </w:pPr>
      <w:r w:rsidRPr="00FA78D7">
        <w:rPr>
          <w:rFonts w:asciiTheme="minorHAnsi" w:hAnsiTheme="minorHAnsi" w:cstheme="minorHAnsi"/>
          <w:snapToGrid/>
          <w:sz w:val="24"/>
          <w:szCs w:val="24"/>
        </w:rPr>
        <w:t>Contractor agrees not to charge the State for the time spent in selecting and familiarizing new personnel with the work.</w:t>
      </w:r>
    </w:p>
    <w:p w14:paraId="06223134" w14:textId="77777777" w:rsidR="00F72304" w:rsidRPr="00F72304" w:rsidRDefault="00F72304" w:rsidP="005C738B">
      <w:pPr>
        <w:rPr>
          <w:u w:val="single"/>
        </w:rPr>
      </w:pPr>
    </w:p>
    <w:p w14:paraId="0FA8823B" w14:textId="77777777" w:rsidR="006B334E" w:rsidRPr="00F72304" w:rsidRDefault="006B334E" w:rsidP="005C738B">
      <w:pPr>
        <w:pStyle w:val="BodyTextIndent3"/>
        <w:numPr>
          <w:ilvl w:val="1"/>
          <w:numId w:val="58"/>
        </w:numPr>
        <w:spacing w:before="0" w:after="0"/>
        <w:rPr>
          <w:rFonts w:asciiTheme="minorHAnsi" w:hAnsiTheme="minorHAnsi" w:cstheme="minorHAnsi"/>
          <w:sz w:val="24"/>
          <w:szCs w:val="32"/>
        </w:rPr>
      </w:pPr>
      <w:r w:rsidRPr="00F72304">
        <w:rPr>
          <w:rFonts w:asciiTheme="minorHAnsi" w:hAnsiTheme="minorHAnsi" w:cstheme="minorHAnsi"/>
          <w:sz w:val="24"/>
          <w:szCs w:val="32"/>
        </w:rPr>
        <w:t xml:space="preserve">BY STATE </w:t>
      </w:r>
    </w:p>
    <w:p w14:paraId="37B88A1B" w14:textId="77777777" w:rsidR="006B334E" w:rsidRPr="005C738B" w:rsidRDefault="006B334E" w:rsidP="005C738B">
      <w:pPr>
        <w:pStyle w:val="BodyTextIndent3"/>
        <w:numPr>
          <w:ilvl w:val="2"/>
          <w:numId w:val="58"/>
        </w:numPr>
        <w:spacing w:after="0"/>
        <w:rPr>
          <w:rFonts w:asciiTheme="minorHAnsi" w:hAnsiTheme="minorHAnsi" w:cstheme="minorHAnsi"/>
          <w:snapToGrid/>
          <w:sz w:val="24"/>
          <w:szCs w:val="24"/>
        </w:rPr>
      </w:pPr>
      <w:r w:rsidRPr="005C738B">
        <w:rPr>
          <w:rFonts w:asciiTheme="minorHAnsi" w:hAnsiTheme="minorHAnsi" w:cstheme="minorHAnsi"/>
          <w:snapToGrid/>
          <w:sz w:val="24"/>
          <w:szCs w:val="24"/>
        </w:rPr>
        <w:t xml:space="preserve">If State finds the performance of any of Contractor’s employees or subcontractors to be unsatisfactory and so notifies the Contractor in writing, Contractor shall have a reasonable time, not to exceed 30 days, to remedy that person’s unsatisfactory performance or to replace said employee or subcontractor.  </w:t>
      </w:r>
    </w:p>
    <w:p w14:paraId="02FFB1E9" w14:textId="7BE402E4" w:rsidR="006B334E" w:rsidRPr="005C738B" w:rsidRDefault="006B334E" w:rsidP="005C738B">
      <w:pPr>
        <w:pStyle w:val="BodyTextIndent3"/>
        <w:numPr>
          <w:ilvl w:val="2"/>
          <w:numId w:val="58"/>
        </w:numPr>
        <w:spacing w:after="120"/>
        <w:rPr>
          <w:rFonts w:asciiTheme="minorHAnsi" w:hAnsiTheme="minorHAnsi" w:cstheme="minorHAnsi"/>
          <w:snapToGrid/>
          <w:sz w:val="24"/>
          <w:szCs w:val="24"/>
        </w:rPr>
      </w:pPr>
      <w:r w:rsidRPr="005C738B">
        <w:rPr>
          <w:rFonts w:asciiTheme="minorHAnsi" w:hAnsiTheme="minorHAnsi" w:cstheme="minorHAnsi"/>
          <w:snapToGrid/>
          <w:sz w:val="24"/>
          <w:szCs w:val="24"/>
        </w:rPr>
        <w:t>This provision does not in any way require, endorse</w:t>
      </w:r>
      <w:r w:rsidR="007257AE" w:rsidRPr="005C738B">
        <w:rPr>
          <w:rFonts w:asciiTheme="minorHAnsi" w:hAnsiTheme="minorHAnsi" w:cstheme="minorHAnsi"/>
          <w:snapToGrid/>
          <w:sz w:val="24"/>
          <w:szCs w:val="24"/>
        </w:rPr>
        <w:t>,</w:t>
      </w:r>
      <w:r w:rsidRPr="005C738B">
        <w:rPr>
          <w:rFonts w:asciiTheme="minorHAnsi" w:hAnsiTheme="minorHAnsi" w:cstheme="minorHAnsi"/>
          <w:snapToGrid/>
          <w:sz w:val="24"/>
          <w:szCs w:val="24"/>
        </w:rPr>
        <w:t xml:space="preserve"> or approve (expressed or implied) the termination of employment by the Contractor of any employee removed, replaced, or reassigned under the terms of this paragraph.</w:t>
      </w:r>
    </w:p>
    <w:p w14:paraId="4E585D66" w14:textId="77777777" w:rsidR="000C4C12" w:rsidRPr="005C738B" w:rsidRDefault="000C4C12" w:rsidP="005C738B">
      <w:pPr>
        <w:pStyle w:val="ListParagraph"/>
        <w:numPr>
          <w:ilvl w:val="0"/>
          <w:numId w:val="58"/>
        </w:numPr>
        <w:spacing w:before="240"/>
        <w:rPr>
          <w:rFonts w:asciiTheme="minorHAnsi" w:hAnsiTheme="minorHAnsi" w:cstheme="minorHAnsi"/>
          <w:b/>
          <w:bCs/>
          <w:sz w:val="24"/>
          <w:szCs w:val="24"/>
        </w:rPr>
      </w:pPr>
      <w:r w:rsidRPr="005C738B">
        <w:rPr>
          <w:rFonts w:asciiTheme="minorHAnsi" w:hAnsiTheme="minorHAnsi" w:cstheme="minorHAnsi"/>
          <w:b/>
          <w:bCs/>
          <w:sz w:val="24"/>
          <w:szCs w:val="24"/>
        </w:rPr>
        <w:lastRenderedPageBreak/>
        <w:t>Disabled Veterans’ Business Enterprise (DVBE) Participation and Certification</w:t>
      </w:r>
    </w:p>
    <w:p w14:paraId="2F03FCFB" w14:textId="7F37C7F0" w:rsidR="000C4C12" w:rsidRPr="00565F14" w:rsidRDefault="000C4C12"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Contractor understands and agrees that </w:t>
      </w:r>
      <w:r w:rsidR="00E84974">
        <w:rPr>
          <w:rFonts w:asciiTheme="minorHAnsi" w:hAnsiTheme="minorHAnsi" w:cstheme="minorHAnsi"/>
          <w:sz w:val="24"/>
          <w:szCs w:val="24"/>
        </w:rPr>
        <w:t xml:space="preserve">the </w:t>
      </w:r>
      <w:r w:rsidRPr="00565F14">
        <w:rPr>
          <w:rFonts w:asciiTheme="minorHAnsi" w:hAnsiTheme="minorHAnsi" w:cstheme="minorHAnsi"/>
          <w:sz w:val="24"/>
          <w:szCs w:val="24"/>
        </w:rPr>
        <w:t xml:space="preserve">award of this Agreement was based in part on their commitment to </w:t>
      </w:r>
      <w:r w:rsidR="00E84974" w:rsidRPr="00565F14">
        <w:rPr>
          <w:rFonts w:asciiTheme="minorHAnsi" w:hAnsiTheme="minorHAnsi" w:cstheme="minorHAnsi"/>
          <w:sz w:val="24"/>
          <w:szCs w:val="24"/>
        </w:rPr>
        <w:t>us</w:t>
      </w:r>
      <w:r w:rsidR="00E84974">
        <w:rPr>
          <w:rFonts w:asciiTheme="minorHAnsi" w:hAnsiTheme="minorHAnsi" w:cstheme="minorHAnsi"/>
          <w:sz w:val="24"/>
          <w:szCs w:val="24"/>
        </w:rPr>
        <w:t>ing</w:t>
      </w:r>
      <w:r w:rsidR="00E84974" w:rsidRPr="00565F14">
        <w:rPr>
          <w:rFonts w:asciiTheme="minorHAnsi" w:hAnsiTheme="minorHAnsi" w:cstheme="minorHAnsi"/>
          <w:sz w:val="24"/>
          <w:szCs w:val="24"/>
        </w:rPr>
        <w:t xml:space="preserve"> </w:t>
      </w:r>
      <w:r w:rsidRPr="00565F14">
        <w:rPr>
          <w:rFonts w:asciiTheme="minorHAnsi" w:hAnsiTheme="minorHAnsi" w:cstheme="minorHAnsi"/>
          <w:sz w:val="24"/>
          <w:szCs w:val="24"/>
        </w:rPr>
        <w:t xml:space="preserve">the Disabled Veterans’ Business Enterprise (DVBE) subcontractor(s) identified in their proposal or offer, per Military and Veterans Code 999.5 (e). Each state department has a participation goal of not less than 3% for disabled veteran business enterprises. These goals apply to the overall dollar amount expended each year by the awarding department. </w:t>
      </w:r>
    </w:p>
    <w:p w14:paraId="470CE460" w14:textId="77777777" w:rsidR="000C4C12" w:rsidRPr="00565F14" w:rsidRDefault="000C4C12"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The Commission recognizes disabled veterans for their service and has a DVBE Participation Program. The program is intended to further veterans’ participation in the Commission contracting, promote competition, and encourage greater economic opportunity. </w:t>
      </w:r>
    </w:p>
    <w:p w14:paraId="54A223BF" w14:textId="32724693" w:rsidR="000C4C12" w:rsidRPr="00565F14" w:rsidRDefault="000C4C12"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Agreement Goal - This Agreement has a mandatory participation goal of at least </w:t>
      </w:r>
      <w:r w:rsidR="00975A80" w:rsidRPr="00565F14">
        <w:rPr>
          <w:rFonts w:asciiTheme="minorHAnsi" w:hAnsiTheme="minorHAnsi" w:cstheme="minorHAnsi"/>
          <w:sz w:val="24"/>
          <w:szCs w:val="24"/>
        </w:rPr>
        <w:t>three</w:t>
      </w:r>
      <w:r w:rsidRPr="00565F14">
        <w:rPr>
          <w:rFonts w:asciiTheme="minorHAnsi" w:hAnsiTheme="minorHAnsi" w:cstheme="minorHAnsi"/>
          <w:sz w:val="24"/>
          <w:szCs w:val="24"/>
        </w:rPr>
        <w:t xml:space="preserve"> (</w:t>
      </w:r>
      <w:r w:rsidR="00975A80" w:rsidRPr="00565F14">
        <w:rPr>
          <w:rFonts w:asciiTheme="minorHAnsi" w:hAnsiTheme="minorHAnsi" w:cstheme="minorHAnsi"/>
          <w:sz w:val="24"/>
          <w:szCs w:val="24"/>
        </w:rPr>
        <w:t>3</w:t>
      </w:r>
      <w:r w:rsidRPr="00565F14">
        <w:rPr>
          <w:rFonts w:asciiTheme="minorHAnsi" w:hAnsiTheme="minorHAnsi" w:cstheme="minorHAnsi"/>
          <w:sz w:val="24"/>
          <w:szCs w:val="24"/>
        </w:rPr>
        <w:t xml:space="preserve">) percent of the total contract price for subcontracting to qualified DVBEs. This </w:t>
      </w:r>
      <w:r w:rsidR="00975A80" w:rsidRPr="00565F14">
        <w:rPr>
          <w:rFonts w:asciiTheme="minorHAnsi" w:hAnsiTheme="minorHAnsi" w:cstheme="minorHAnsi"/>
          <w:sz w:val="24"/>
          <w:szCs w:val="24"/>
        </w:rPr>
        <w:t>3</w:t>
      </w:r>
      <w:r w:rsidRPr="00565F14">
        <w:rPr>
          <w:rFonts w:asciiTheme="minorHAnsi" w:hAnsiTheme="minorHAnsi" w:cstheme="minorHAnsi"/>
          <w:sz w:val="24"/>
          <w:szCs w:val="24"/>
        </w:rPr>
        <w:t xml:space="preserve">% goal may be achieved by a combined effort of the Contractor and subcontractors. Any business used to meet the DVBE requirement must be certified by or have certification pending with the DGS Office of Small Business Certification and Resources. </w:t>
      </w:r>
    </w:p>
    <w:p w14:paraId="6B422D4D" w14:textId="183457F4" w:rsidR="000C4C12" w:rsidRPr="00565F14" w:rsidRDefault="000C4C12" w:rsidP="005C738B">
      <w:pPr>
        <w:pStyle w:val="BodyTextIndent3"/>
        <w:numPr>
          <w:ilvl w:val="2"/>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The Contractor will work proactively with the Commission, </w:t>
      </w:r>
      <w:hyperlink r:id="rId16" w:tooltip="A link which opens a California government website for California military veterans." w:history="1">
        <w:proofErr w:type="spellStart"/>
        <w:r w:rsidRPr="005C738B">
          <w:rPr>
            <w:rFonts w:asciiTheme="minorHAnsi" w:hAnsiTheme="minorHAnsi" w:cstheme="minorHAnsi"/>
            <w:sz w:val="24"/>
            <w:szCs w:val="24"/>
          </w:rPr>
          <w:t>CalVet</w:t>
        </w:r>
        <w:proofErr w:type="spellEnd"/>
      </w:hyperlink>
      <w:r w:rsidRPr="00565F14">
        <w:rPr>
          <w:rFonts w:asciiTheme="minorHAnsi" w:hAnsiTheme="minorHAnsi" w:cstheme="minorHAnsi"/>
          <w:sz w:val="24"/>
          <w:szCs w:val="24"/>
        </w:rPr>
        <w:t xml:space="preserve">, and the Department of General Services to resolve participation issues.  </w:t>
      </w:r>
    </w:p>
    <w:p w14:paraId="64D0D7C9" w14:textId="77777777" w:rsidR="000C4C12" w:rsidRPr="00565F14" w:rsidRDefault="000C4C12"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Verification - Contractor agrees to provide verification, in a form agreed to by the Commission, that DVBE subcontractor participation under this Agreement </w:t>
      </w:r>
      <w:proofErr w:type="gramStart"/>
      <w:r w:rsidRPr="00565F14">
        <w:rPr>
          <w:rFonts w:asciiTheme="minorHAnsi" w:hAnsiTheme="minorHAnsi" w:cstheme="minorHAnsi"/>
          <w:sz w:val="24"/>
          <w:szCs w:val="24"/>
        </w:rPr>
        <w:t>is in compliance with</w:t>
      </w:r>
      <w:proofErr w:type="gramEnd"/>
      <w:r w:rsidRPr="00565F14">
        <w:rPr>
          <w:rFonts w:asciiTheme="minorHAnsi" w:hAnsiTheme="minorHAnsi" w:cstheme="minorHAnsi"/>
          <w:sz w:val="24"/>
          <w:szCs w:val="24"/>
        </w:rPr>
        <w:t xml:space="preserve"> the goals specified at the time of award of contract, or with any subsequent amendment.</w:t>
      </w:r>
    </w:p>
    <w:p w14:paraId="3AF31AC1" w14:textId="77777777" w:rsidR="000C4C12" w:rsidRPr="00565F14" w:rsidRDefault="000C4C12" w:rsidP="005C738B">
      <w:pPr>
        <w:pStyle w:val="BodyTextIndent3"/>
        <w:numPr>
          <w:ilvl w:val="2"/>
          <w:numId w:val="58"/>
        </w:numPr>
        <w:spacing w:after="120"/>
        <w:rPr>
          <w:rFonts w:asciiTheme="minorHAnsi" w:hAnsiTheme="minorHAnsi" w:cstheme="minorHAnsi"/>
          <w:sz w:val="24"/>
          <w:szCs w:val="24"/>
        </w:rPr>
      </w:pPr>
      <w:r w:rsidRPr="00565F14">
        <w:rPr>
          <w:rFonts w:asciiTheme="minorHAnsi" w:hAnsiTheme="minorHAnsi" w:cstheme="minorHAnsi"/>
          <w:sz w:val="24"/>
          <w:szCs w:val="24"/>
        </w:rPr>
        <w:t>The Contractor will identify those subcontractors as DVBEs on invoicing, supporting documentation, and routinely report the contract price amounts allocated to those subcontractors.</w:t>
      </w:r>
    </w:p>
    <w:p w14:paraId="1B5624B3" w14:textId="7646DCBF" w:rsidR="000C4C12" w:rsidRPr="00565F14" w:rsidRDefault="000C4C12"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Replacements - A DVBE subcontractor may only be replaced by another DVBE subcontractor and must be approved by the Department of General Services (DGS).  Replacements must be reviewed, approved, and processed in accordance with </w:t>
      </w:r>
      <w:r w:rsidR="00E84974">
        <w:rPr>
          <w:rFonts w:asciiTheme="minorHAnsi" w:hAnsiTheme="minorHAnsi" w:cstheme="minorHAnsi"/>
          <w:sz w:val="24"/>
          <w:szCs w:val="24"/>
        </w:rPr>
        <w:t xml:space="preserve">the </w:t>
      </w:r>
      <w:r w:rsidRPr="00565F14">
        <w:rPr>
          <w:rFonts w:asciiTheme="minorHAnsi" w:hAnsiTheme="minorHAnsi" w:cstheme="minorHAnsi"/>
          <w:sz w:val="24"/>
          <w:szCs w:val="24"/>
        </w:rPr>
        <w:t>California Code of Regulations, title 2, section 1896.73 et seq.</w:t>
      </w:r>
    </w:p>
    <w:p w14:paraId="4231518D" w14:textId="77777777" w:rsidR="000C4C12" w:rsidRPr="00533CC2" w:rsidRDefault="000C4C12" w:rsidP="005C738B">
      <w:pPr>
        <w:pStyle w:val="BodyTextIndent3"/>
        <w:numPr>
          <w:ilvl w:val="1"/>
          <w:numId w:val="58"/>
        </w:numPr>
        <w:spacing w:after="120"/>
        <w:rPr>
          <w:rFonts w:asciiTheme="minorHAnsi" w:hAnsiTheme="minorHAnsi" w:cstheme="minorHAnsi"/>
          <w:sz w:val="24"/>
          <w:szCs w:val="24"/>
        </w:rPr>
      </w:pPr>
      <w:r w:rsidRPr="00533CC2">
        <w:rPr>
          <w:rFonts w:asciiTheme="minorHAnsi" w:hAnsiTheme="minorHAnsi" w:cstheme="minorHAnsi"/>
          <w:sz w:val="24"/>
          <w:szCs w:val="24"/>
        </w:rPr>
        <w:t>Amendments - In the event the Agreement is amended to increase the amount, Contractor will be required to comply with the DVBE participation requirement for the amended amount.</w:t>
      </w:r>
    </w:p>
    <w:p w14:paraId="79126F40" w14:textId="77777777" w:rsidR="000C4C12" w:rsidRPr="00565F14" w:rsidRDefault="000C4C12"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lastRenderedPageBreak/>
        <w:t>Penalties - Failure of Contractor to seek substitution and adhere to the DVBE participation level identified in the proposal or offer may be cause for contract termination, recovery of damages under rights and remedies due to the Commission, and penalties as outlined in M&amp;VC section 999.9; Public Contract Code (PCC) section 10115.10, or PCC section 4110 (applies to public works only).</w:t>
      </w:r>
    </w:p>
    <w:p w14:paraId="5342F311" w14:textId="5095D322" w:rsidR="000C4C12" w:rsidRPr="0004484A" w:rsidRDefault="000C4C12" w:rsidP="005C738B">
      <w:pPr>
        <w:pStyle w:val="BodyTextIndent3"/>
        <w:numPr>
          <w:ilvl w:val="1"/>
          <w:numId w:val="58"/>
        </w:numPr>
        <w:spacing w:after="120"/>
        <w:rPr>
          <w:rFonts w:asciiTheme="minorHAnsi" w:hAnsiTheme="minorHAnsi" w:cstheme="minorHAnsi"/>
          <w:sz w:val="24"/>
          <w:szCs w:val="24"/>
        </w:rPr>
      </w:pPr>
      <w:r w:rsidRPr="0004484A">
        <w:rPr>
          <w:rFonts w:asciiTheme="minorHAnsi" w:hAnsiTheme="minorHAnsi" w:cstheme="minorHAnsi"/>
          <w:sz w:val="24"/>
          <w:szCs w:val="24"/>
        </w:rPr>
        <w:t xml:space="preserve">For general information regarding DVBE contracting, email the </w:t>
      </w:r>
      <w:hyperlink r:id="rId17" w:tooltip="Link which will open a government website for the Office of Small Business and Disabled Veteran Business Enterprise Services." w:history="1">
        <w:r w:rsidRPr="00525BC0">
          <w:rPr>
            <w:rFonts w:asciiTheme="minorHAnsi" w:hAnsiTheme="minorHAnsi" w:cstheme="minorHAnsi"/>
            <w:sz w:val="24"/>
            <w:szCs w:val="24"/>
          </w:rPr>
          <w:t>Office of Small Business and Disabled Veteran Business Enterprise Services</w:t>
        </w:r>
      </w:hyperlink>
      <w:r w:rsidRPr="0004484A">
        <w:rPr>
          <w:rFonts w:asciiTheme="minorHAnsi" w:hAnsiTheme="minorHAnsi" w:cstheme="minorHAnsi"/>
          <w:sz w:val="24"/>
          <w:szCs w:val="24"/>
        </w:rPr>
        <w:t xml:space="preserve"> (OSDS) </w:t>
      </w:r>
      <w:hyperlink r:id="rId18" w:tooltip="A link to the email address for the Office of Small Business and Disabled Veteran Business Enterprise Services. The link will open an email message in your default mail program." w:history="1">
        <w:r w:rsidRPr="00525BC0">
          <w:rPr>
            <w:rFonts w:asciiTheme="minorHAnsi" w:hAnsiTheme="minorHAnsi" w:cstheme="minorHAnsi"/>
            <w:sz w:val="24"/>
            <w:szCs w:val="24"/>
          </w:rPr>
          <w:t>osdshelp@dgs.ca.gov</w:t>
        </w:r>
      </w:hyperlink>
      <w:r w:rsidRPr="0004484A">
        <w:rPr>
          <w:rFonts w:asciiTheme="minorHAnsi" w:hAnsiTheme="minorHAnsi" w:cstheme="minorHAnsi"/>
          <w:sz w:val="24"/>
          <w:szCs w:val="24"/>
        </w:rPr>
        <w:t xml:space="preserve"> or call (916) 375-4940.</w:t>
      </w:r>
    </w:p>
    <w:p w14:paraId="50FCC60C" w14:textId="14359944" w:rsidR="00F04B5C" w:rsidRDefault="00F04B5C" w:rsidP="004F7156">
      <w:pPr>
        <w:pStyle w:val="ListParagraph"/>
        <w:numPr>
          <w:ilvl w:val="0"/>
          <w:numId w:val="58"/>
        </w:numPr>
        <w:rPr>
          <w:rFonts w:asciiTheme="minorHAnsi" w:hAnsiTheme="minorHAnsi" w:cstheme="minorHAnsi"/>
          <w:sz w:val="24"/>
          <w:szCs w:val="24"/>
        </w:rPr>
      </w:pPr>
      <w:r w:rsidRPr="005C738B">
        <w:rPr>
          <w:rFonts w:asciiTheme="minorHAnsi" w:hAnsiTheme="minorHAnsi" w:cstheme="minorHAnsi"/>
          <w:b/>
          <w:bCs/>
          <w:sz w:val="24"/>
          <w:szCs w:val="24"/>
        </w:rPr>
        <w:t>Reimbursement rates for travel</w:t>
      </w:r>
      <w:r w:rsidR="00111E3E" w:rsidRPr="005C738B">
        <w:rPr>
          <w:rFonts w:asciiTheme="minorHAnsi" w:hAnsiTheme="minorHAnsi" w:cstheme="minorHAnsi"/>
          <w:b/>
          <w:bCs/>
          <w:sz w:val="24"/>
          <w:szCs w:val="24"/>
        </w:rPr>
        <w:t xml:space="preserve"> </w:t>
      </w:r>
      <w:r w:rsidR="00426581">
        <w:rPr>
          <w:rFonts w:asciiTheme="minorHAnsi" w:hAnsiTheme="minorHAnsi" w:cstheme="minorHAnsi"/>
          <w:b/>
          <w:bCs/>
          <w:sz w:val="24"/>
          <w:szCs w:val="24"/>
        </w:rPr>
        <w:t xml:space="preserve">- </w:t>
      </w:r>
      <w:r w:rsidRPr="00426581">
        <w:rPr>
          <w:rFonts w:asciiTheme="minorHAnsi" w:hAnsiTheme="minorHAnsi" w:cstheme="minorHAnsi"/>
          <w:sz w:val="24"/>
          <w:szCs w:val="24"/>
        </w:rPr>
        <w:t xml:space="preserve">shall be according to </w:t>
      </w:r>
      <w:hyperlink r:id="rId19" w:tooltip="A link which will open a government website providing the travel reimbursement rates for contractors and state employees." w:history="1">
        <w:r w:rsidRPr="00426581">
          <w:rPr>
            <w:rFonts w:asciiTheme="minorHAnsi" w:hAnsiTheme="minorHAnsi" w:cstheme="minorHAnsi"/>
            <w:sz w:val="24"/>
            <w:szCs w:val="24"/>
          </w:rPr>
          <w:t>the California Department of Human Resources (</w:t>
        </w:r>
        <w:proofErr w:type="spellStart"/>
        <w:r w:rsidRPr="00426581">
          <w:rPr>
            <w:rFonts w:asciiTheme="minorHAnsi" w:hAnsiTheme="minorHAnsi" w:cstheme="minorHAnsi"/>
            <w:sz w:val="24"/>
            <w:szCs w:val="24"/>
          </w:rPr>
          <w:t>CalHR</w:t>
        </w:r>
        <w:proofErr w:type="spellEnd"/>
        <w:r w:rsidRPr="00426581">
          <w:rPr>
            <w:rFonts w:asciiTheme="minorHAnsi" w:hAnsiTheme="minorHAnsi" w:cstheme="minorHAnsi"/>
            <w:sz w:val="24"/>
            <w:szCs w:val="24"/>
          </w:rPr>
          <w:t>) current state rates</w:t>
        </w:r>
      </w:hyperlink>
      <w:hyperlink r:id="rId20">
        <w:r w:rsidRPr="00426581">
          <w:rPr>
            <w:rFonts w:asciiTheme="minorHAnsi" w:hAnsiTheme="minorHAnsi" w:cstheme="minorHAnsi"/>
            <w:sz w:val="24"/>
            <w:szCs w:val="24"/>
          </w:rPr>
          <w:t xml:space="preserve">. </w:t>
        </w:r>
      </w:hyperlink>
      <w:r w:rsidRPr="00426581">
        <w:rPr>
          <w:rFonts w:asciiTheme="minorHAnsi" w:hAnsiTheme="minorHAnsi" w:cstheme="minorHAnsi"/>
          <w:sz w:val="24"/>
          <w:szCs w:val="24"/>
        </w:rPr>
        <w:t>No travel outside the State of California by Contractor shall be reimbursed unless there is prior written authorization obtained from the Commission.</w:t>
      </w:r>
    </w:p>
    <w:p w14:paraId="79057922" w14:textId="77777777" w:rsidR="00662CBC" w:rsidRPr="00426581" w:rsidRDefault="00662CBC" w:rsidP="005C738B">
      <w:pPr>
        <w:pStyle w:val="ListParagraph"/>
        <w:ind w:left="360"/>
        <w:rPr>
          <w:rFonts w:asciiTheme="minorHAnsi" w:hAnsiTheme="minorHAnsi" w:cstheme="minorHAnsi"/>
          <w:sz w:val="24"/>
          <w:szCs w:val="24"/>
        </w:rPr>
      </w:pPr>
    </w:p>
    <w:p w14:paraId="1E8F28B6" w14:textId="4BD3E5B7" w:rsidR="006D0AF2" w:rsidRDefault="006D0AF2" w:rsidP="004F7156">
      <w:pPr>
        <w:pStyle w:val="ListParagraph"/>
        <w:numPr>
          <w:ilvl w:val="0"/>
          <w:numId w:val="58"/>
        </w:numPr>
        <w:rPr>
          <w:rFonts w:asciiTheme="minorHAnsi" w:hAnsiTheme="minorHAnsi" w:cstheme="minorHAnsi"/>
          <w:sz w:val="24"/>
          <w:szCs w:val="24"/>
        </w:rPr>
      </w:pPr>
      <w:r w:rsidRPr="005C738B">
        <w:rPr>
          <w:rFonts w:asciiTheme="minorHAnsi" w:hAnsiTheme="minorHAnsi" w:cstheme="minorHAnsi"/>
          <w:b/>
          <w:bCs/>
          <w:sz w:val="24"/>
          <w:szCs w:val="24"/>
        </w:rPr>
        <w:t xml:space="preserve">No Additional Work </w:t>
      </w:r>
      <w:r w:rsidR="00565F14">
        <w:rPr>
          <w:rFonts w:asciiTheme="minorHAnsi" w:hAnsiTheme="minorHAnsi" w:cstheme="minorHAnsi"/>
          <w:b/>
          <w:bCs/>
          <w:sz w:val="24"/>
          <w:szCs w:val="24"/>
        </w:rPr>
        <w:t xml:space="preserve">- </w:t>
      </w:r>
      <w:r w:rsidRPr="005C738B">
        <w:rPr>
          <w:rFonts w:asciiTheme="minorHAnsi" w:hAnsiTheme="minorHAnsi" w:cstheme="minorHAnsi"/>
          <w:sz w:val="24"/>
          <w:szCs w:val="24"/>
        </w:rPr>
        <w:t>All work is subject to amendment requirements as specified</w:t>
      </w:r>
      <w:r w:rsidRPr="005C738B" w:rsidDel="00A308DB">
        <w:rPr>
          <w:rFonts w:asciiTheme="minorHAnsi" w:hAnsiTheme="minorHAnsi" w:cstheme="minorHAnsi"/>
          <w:sz w:val="24"/>
          <w:szCs w:val="24"/>
        </w:rPr>
        <w:t xml:space="preserve"> </w:t>
      </w:r>
      <w:r w:rsidRPr="005C738B">
        <w:rPr>
          <w:rFonts w:asciiTheme="minorHAnsi" w:hAnsiTheme="minorHAnsi" w:cstheme="minorHAnsi"/>
          <w:sz w:val="24"/>
          <w:szCs w:val="24"/>
        </w:rPr>
        <w:t>in Exhibit A. No additional work shall be performed by the Contractor unless authorized by the State Project coordinator and all requirements are met including the review by the DGS Legal, if necessary. All work outside the work plans shall be performed in accordance with all applicable requirements of this Agreement.</w:t>
      </w:r>
    </w:p>
    <w:p w14:paraId="3C0BA362" w14:textId="77777777" w:rsidR="00662CBC" w:rsidRPr="005C738B" w:rsidRDefault="00662CBC" w:rsidP="005C738B">
      <w:pPr>
        <w:pStyle w:val="ListParagraph"/>
        <w:ind w:left="360"/>
        <w:rPr>
          <w:rFonts w:asciiTheme="minorHAnsi" w:hAnsiTheme="minorHAnsi" w:cstheme="minorHAnsi"/>
          <w:sz w:val="24"/>
          <w:szCs w:val="24"/>
        </w:rPr>
      </w:pPr>
    </w:p>
    <w:p w14:paraId="165F229A" w14:textId="0648CF0A" w:rsidR="00D217F7" w:rsidRDefault="00D217F7" w:rsidP="004F7156">
      <w:pPr>
        <w:pStyle w:val="ListParagraph"/>
        <w:numPr>
          <w:ilvl w:val="0"/>
          <w:numId w:val="58"/>
        </w:numPr>
        <w:rPr>
          <w:rFonts w:asciiTheme="minorHAnsi" w:hAnsiTheme="minorHAnsi" w:cstheme="minorHAnsi"/>
          <w:sz w:val="24"/>
          <w:szCs w:val="24"/>
        </w:rPr>
      </w:pPr>
      <w:r w:rsidRPr="005C738B">
        <w:rPr>
          <w:rFonts w:asciiTheme="minorHAnsi" w:hAnsiTheme="minorHAnsi" w:cstheme="minorHAnsi"/>
          <w:b/>
          <w:bCs/>
          <w:sz w:val="24"/>
          <w:szCs w:val="24"/>
        </w:rPr>
        <w:t>Settlement of Disputes</w:t>
      </w:r>
      <w:r w:rsidR="00565F14">
        <w:rPr>
          <w:rFonts w:asciiTheme="minorHAnsi" w:hAnsiTheme="minorHAnsi" w:cstheme="minorHAnsi"/>
          <w:b/>
          <w:bCs/>
          <w:sz w:val="24"/>
          <w:szCs w:val="24"/>
        </w:rPr>
        <w:t xml:space="preserve"> - </w:t>
      </w:r>
      <w:r w:rsidRPr="005C738B">
        <w:rPr>
          <w:rFonts w:asciiTheme="minorHAnsi" w:hAnsiTheme="minorHAnsi" w:cstheme="minorHAnsi"/>
          <w:sz w:val="24"/>
          <w:szCs w:val="24"/>
        </w:rPr>
        <w:t>In the event of a dispute, Contractor shall file a “Notice of Dispute” with the California State Lands Commission, Executive Officer, or her designee within ten (10) days of</w:t>
      </w:r>
      <w:r w:rsidR="00CE53B0" w:rsidRPr="005C738B">
        <w:rPr>
          <w:rFonts w:asciiTheme="minorHAnsi" w:hAnsiTheme="minorHAnsi" w:cstheme="minorHAnsi"/>
          <w:sz w:val="24"/>
          <w:szCs w:val="24"/>
        </w:rPr>
        <w:t xml:space="preserve"> </w:t>
      </w:r>
      <w:r w:rsidRPr="005C738B">
        <w:rPr>
          <w:rFonts w:asciiTheme="minorHAnsi" w:hAnsiTheme="minorHAnsi" w:cstheme="minorHAnsi"/>
          <w:sz w:val="24"/>
          <w:szCs w:val="24"/>
        </w:rPr>
        <w:t>discovery of the problem. Within ten (10) days, the Executive Officer or her designee shall meet with the Contractor and project coordinator for the purposes of resolving the dispute. The decision of the Executive Officer or her designee shall be final.  Notwithstanding the foregoing, the failure by Contractor to notify the Executive Officer or her designee within ten (10) days of discovery of the problem shall be deemed a waiver by Contractor of the dispute unless such delay is materially detrimental to the State.</w:t>
      </w:r>
    </w:p>
    <w:p w14:paraId="1FAA2997" w14:textId="77777777" w:rsidR="00662CBC" w:rsidRPr="005C738B" w:rsidRDefault="00662CBC" w:rsidP="005C738B">
      <w:pPr>
        <w:pStyle w:val="ListParagraph"/>
        <w:ind w:left="360"/>
        <w:rPr>
          <w:rFonts w:asciiTheme="minorHAnsi" w:hAnsiTheme="minorHAnsi" w:cstheme="minorHAnsi"/>
          <w:sz w:val="24"/>
          <w:szCs w:val="24"/>
        </w:rPr>
      </w:pPr>
    </w:p>
    <w:p w14:paraId="51852C68" w14:textId="77777777" w:rsidR="0087193E" w:rsidRPr="005C738B" w:rsidRDefault="00D217F7" w:rsidP="005C738B">
      <w:pPr>
        <w:pStyle w:val="ListParagraph"/>
        <w:numPr>
          <w:ilvl w:val="0"/>
          <w:numId w:val="58"/>
        </w:numPr>
        <w:rPr>
          <w:rFonts w:asciiTheme="minorHAnsi" w:hAnsiTheme="minorHAnsi" w:cstheme="minorHAnsi"/>
          <w:b/>
          <w:bCs/>
          <w:sz w:val="24"/>
          <w:szCs w:val="24"/>
        </w:rPr>
      </w:pPr>
      <w:r w:rsidRPr="005C738B">
        <w:rPr>
          <w:rFonts w:asciiTheme="minorHAnsi" w:hAnsiTheme="minorHAnsi" w:cstheme="minorHAnsi"/>
          <w:b/>
          <w:bCs/>
          <w:sz w:val="24"/>
          <w:szCs w:val="24"/>
        </w:rPr>
        <w:t>Budget Contingency Clause</w:t>
      </w:r>
    </w:p>
    <w:p w14:paraId="1D8D7692" w14:textId="06AB408E" w:rsidR="00565F14" w:rsidRPr="006D0AF2" w:rsidRDefault="00D217F7" w:rsidP="005C738B">
      <w:pPr>
        <w:pStyle w:val="BodyTextIndent3"/>
        <w:numPr>
          <w:ilvl w:val="1"/>
          <w:numId w:val="58"/>
        </w:numPr>
        <w:spacing w:after="120"/>
        <w:rPr>
          <w:rFonts w:asciiTheme="minorHAnsi" w:hAnsiTheme="minorHAnsi" w:cstheme="minorHAnsi"/>
          <w:sz w:val="24"/>
          <w:szCs w:val="24"/>
        </w:rPr>
      </w:pPr>
      <w:r w:rsidRPr="006D0AF2">
        <w:rPr>
          <w:rFonts w:asciiTheme="minorHAnsi" w:hAnsiTheme="minorHAnsi" w:cstheme="minorHAnsi"/>
          <w:sz w:val="24"/>
          <w:szCs w:val="24"/>
        </w:rPr>
        <w:t xml:space="preserve">It is mutually agreed that, if the Budget Act of the current year and/or any subsequent years covered under this Agreement does not appropriate sufficient funds for this Contract, the State may cancel this Agreement and it shall be of no further force and effect provided, however, that the State’s payment obligation to the extent of work already performed by the Contractor shall survive any such cancellation. In this event, the State shall have no liability to pay any funds whatsoever to Contractor or to furnish any other considerations under this Agreement for work not yet performed by </w:t>
      </w:r>
      <w:r w:rsidRPr="006D0AF2">
        <w:rPr>
          <w:rFonts w:asciiTheme="minorHAnsi" w:hAnsiTheme="minorHAnsi" w:cstheme="minorHAnsi"/>
          <w:sz w:val="24"/>
          <w:szCs w:val="24"/>
        </w:rPr>
        <w:lastRenderedPageBreak/>
        <w:t>Contractor and Contractor shall not be obligated to perform any provisions of this Agreement.</w:t>
      </w:r>
    </w:p>
    <w:p w14:paraId="4890087A" w14:textId="16DD86D9" w:rsidR="00D217F7" w:rsidRPr="00565F14" w:rsidRDefault="00D217F7" w:rsidP="005C738B">
      <w:pPr>
        <w:pStyle w:val="BodyTextIndent3"/>
        <w:numPr>
          <w:ilvl w:val="1"/>
          <w:numId w:val="58"/>
        </w:numPr>
        <w:spacing w:after="120"/>
        <w:rPr>
          <w:rFonts w:asciiTheme="minorHAnsi" w:hAnsiTheme="minorHAnsi" w:cstheme="minorHAnsi"/>
          <w:sz w:val="24"/>
          <w:szCs w:val="24"/>
        </w:rPr>
      </w:pPr>
      <w:r w:rsidRPr="00565F14">
        <w:rPr>
          <w:rFonts w:asciiTheme="minorHAnsi" w:hAnsiTheme="minorHAnsi" w:cstheme="minorHAnsi"/>
          <w:sz w:val="24"/>
          <w:szCs w:val="24"/>
        </w:rPr>
        <w:t xml:space="preserve">In the alternative, the State shall have the right to amend this Agreement to reflect the reduced funds available for it. In such </w:t>
      </w:r>
      <w:r w:rsidR="00BE1196" w:rsidRPr="00565F14">
        <w:rPr>
          <w:rFonts w:asciiTheme="minorHAnsi" w:hAnsiTheme="minorHAnsi" w:cstheme="minorHAnsi"/>
          <w:sz w:val="24"/>
          <w:szCs w:val="24"/>
        </w:rPr>
        <w:t xml:space="preserve">an </w:t>
      </w:r>
      <w:r w:rsidRPr="00565F14">
        <w:rPr>
          <w:rFonts w:asciiTheme="minorHAnsi" w:hAnsiTheme="minorHAnsi" w:cstheme="minorHAnsi"/>
          <w:sz w:val="24"/>
          <w:szCs w:val="24"/>
        </w:rPr>
        <w:t>event, State shall meet with Contractor to negotiate a reduced scope of work. If a mutually agreed upon amendment cannot be reached by the parties, either party may cancel this Agreement and it shall be of no further force and effect; provided, however, that the State’s payment obligation to the extent of work already performed by the Contractor shall survive any such cancellation.</w:t>
      </w:r>
    </w:p>
    <w:p w14:paraId="189E8FB5" w14:textId="60EAC955" w:rsidR="002C6990" w:rsidRPr="005C738B" w:rsidRDefault="002C6990" w:rsidP="005C738B">
      <w:pPr>
        <w:pStyle w:val="ListParagraph"/>
        <w:numPr>
          <w:ilvl w:val="0"/>
          <w:numId w:val="58"/>
        </w:numPr>
        <w:spacing w:before="240"/>
        <w:rPr>
          <w:rFonts w:asciiTheme="minorHAnsi" w:hAnsiTheme="minorHAnsi" w:cstheme="minorHAnsi"/>
          <w:sz w:val="24"/>
          <w:szCs w:val="32"/>
        </w:rPr>
      </w:pPr>
      <w:r w:rsidRPr="005C738B">
        <w:rPr>
          <w:rFonts w:asciiTheme="minorHAnsi" w:hAnsiTheme="minorHAnsi" w:cstheme="minorHAnsi"/>
          <w:b/>
          <w:bCs/>
          <w:sz w:val="24"/>
          <w:szCs w:val="24"/>
        </w:rPr>
        <w:t>Payment</w:t>
      </w:r>
      <w:r w:rsidR="00111E3E" w:rsidRPr="005C738B">
        <w:rPr>
          <w:rFonts w:asciiTheme="minorHAnsi" w:hAnsiTheme="minorHAnsi" w:cstheme="minorHAnsi"/>
          <w:b/>
          <w:bCs/>
          <w:sz w:val="24"/>
          <w:szCs w:val="24"/>
        </w:rPr>
        <w:t xml:space="preserve"> </w:t>
      </w:r>
      <w:r w:rsidR="002205DC">
        <w:rPr>
          <w:rFonts w:asciiTheme="minorHAnsi" w:hAnsiTheme="minorHAnsi" w:cstheme="minorHAnsi"/>
          <w:b/>
          <w:bCs/>
          <w:sz w:val="24"/>
          <w:szCs w:val="24"/>
        </w:rPr>
        <w:t>-</w:t>
      </w:r>
      <w:r w:rsidR="00565F14">
        <w:rPr>
          <w:rFonts w:asciiTheme="minorHAnsi" w:hAnsiTheme="minorHAnsi" w:cstheme="minorHAnsi"/>
          <w:b/>
          <w:bCs/>
          <w:sz w:val="24"/>
          <w:szCs w:val="24"/>
        </w:rPr>
        <w:t xml:space="preserve"> </w:t>
      </w:r>
      <w:r w:rsidRPr="005C738B">
        <w:rPr>
          <w:rFonts w:asciiTheme="minorHAnsi" w:hAnsiTheme="minorHAnsi" w:cstheme="minorHAnsi"/>
          <w:sz w:val="24"/>
          <w:szCs w:val="32"/>
        </w:rPr>
        <w:t>Payments for undisputed invoices shall be made according to the provisions of Government Code Section 927 (California Prompt Payment Act).</w:t>
      </w:r>
    </w:p>
    <w:sectPr w:rsidR="002C6990" w:rsidRPr="005C738B" w:rsidSect="00B07EBC">
      <w:headerReference w:type="default" r:id="rId21"/>
      <w:footerReference w:type="even" r:id="rId22"/>
      <w:footerReference w:type="default" r:id="rId2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n, Cathy@SLC" w:date="2022-05-02T16:18:00Z" w:initials="CC">
    <w:p w14:paraId="49981D81" w14:textId="77777777" w:rsidR="00E4640E" w:rsidRDefault="00B833BA" w:rsidP="00022333">
      <w:pPr>
        <w:pStyle w:val="CommentText"/>
      </w:pPr>
      <w:r>
        <w:rPr>
          <w:rStyle w:val="CommentReference"/>
        </w:rPr>
        <w:annotationRef/>
      </w:r>
      <w:r w:rsidR="00E4640E">
        <w:rPr>
          <w:color w:val="333333"/>
        </w:rPr>
        <w:t>Offeror to update the header of this Model Contract Exhibit B with the Offer's business name. </w:t>
      </w:r>
      <w:r w:rsidR="00E4640E">
        <w:t xml:space="preserve"> </w:t>
      </w:r>
    </w:p>
  </w:comment>
  <w:comment w:id="5" w:author="Chan, Cathy@SLC" w:date="2022-05-02T16:20:00Z" w:initials="CC">
    <w:p w14:paraId="52D907C0" w14:textId="77777777" w:rsidR="00FB1595" w:rsidRDefault="00FB1595" w:rsidP="00022333">
      <w:pPr>
        <w:pStyle w:val="CommentText"/>
      </w:pPr>
      <w:r>
        <w:rPr>
          <w:rStyle w:val="CommentReference"/>
        </w:rPr>
        <w:annotationRef/>
      </w:r>
      <w:r>
        <w:rPr>
          <w:color w:val="333333"/>
        </w:rPr>
        <w:t xml:space="preserve">Offeror to update </w:t>
      </w:r>
      <w:r>
        <w:t>information needed in the Cost Worksheets, especially OptTasks if needed</w:t>
      </w:r>
      <w:r>
        <w:rPr>
          <w:color w:val="333333"/>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981D81" w15:done="0"/>
  <w15:commentEx w15:paraId="52D907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82D4" w16cex:dateUtc="2022-05-02T23:18:00Z"/>
  <w16cex:commentExtensible w16cex:durableId="261A833E" w16cex:dateUtc="2022-05-02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981D81" w16cid:durableId="261A82D4"/>
  <w16cid:commentId w16cid:paraId="52D907C0" w16cid:durableId="261A8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9262" w14:textId="77777777" w:rsidR="00051F45" w:rsidRDefault="00051F45" w:rsidP="002609EF">
      <w:r>
        <w:separator/>
      </w:r>
    </w:p>
  </w:endnote>
  <w:endnote w:type="continuationSeparator" w:id="0">
    <w:p w14:paraId="746D61A9" w14:textId="77777777" w:rsidR="00051F45" w:rsidRDefault="00051F45" w:rsidP="002609EF">
      <w:r>
        <w:continuationSeparator/>
      </w:r>
    </w:p>
  </w:endnote>
  <w:endnote w:type="continuationNotice" w:id="1">
    <w:p w14:paraId="2E7ED655" w14:textId="77777777" w:rsidR="00051F45" w:rsidRDefault="00051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BF79" w14:textId="77777777" w:rsidR="0048180B" w:rsidRDefault="00260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C2A8B87" w14:textId="77777777" w:rsidR="0048180B" w:rsidRDefault="00481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87C6" w14:textId="77777777" w:rsidR="0048180B" w:rsidRPr="00063311" w:rsidRDefault="002609EF" w:rsidP="0048180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8C8B" w14:textId="77777777" w:rsidR="00051F45" w:rsidRDefault="00051F45" w:rsidP="002609EF">
      <w:r>
        <w:separator/>
      </w:r>
    </w:p>
  </w:footnote>
  <w:footnote w:type="continuationSeparator" w:id="0">
    <w:p w14:paraId="00088D3C" w14:textId="77777777" w:rsidR="00051F45" w:rsidRDefault="00051F45" w:rsidP="002609EF">
      <w:r>
        <w:continuationSeparator/>
      </w:r>
    </w:p>
  </w:footnote>
  <w:footnote w:type="continuationNotice" w:id="1">
    <w:p w14:paraId="34A98A1F" w14:textId="77777777" w:rsidR="00051F45" w:rsidRDefault="00051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1718" w14:textId="49CF4C25" w:rsidR="00B6482D" w:rsidRPr="00C3201C" w:rsidRDefault="00B6482D" w:rsidP="00B6482D">
    <w:pPr>
      <w:pStyle w:val="Header"/>
      <w:ind w:left="-360" w:right="-360"/>
      <w:rPr>
        <w:rFonts w:asciiTheme="minorHAnsi" w:hAnsiTheme="minorHAnsi" w:cstheme="minorHAnsi"/>
        <w:sz w:val="24"/>
        <w:szCs w:val="22"/>
      </w:rPr>
    </w:pPr>
    <w:bookmarkStart w:id="6" w:name="_Hlk2167919"/>
    <w:r w:rsidRPr="00E623E9">
      <w:rPr>
        <w:rFonts w:asciiTheme="minorHAnsi" w:hAnsiTheme="minorHAnsi" w:cstheme="minorHAnsi"/>
        <w:b/>
        <w:bCs/>
        <w:sz w:val="24"/>
        <w:szCs w:val="22"/>
      </w:rPr>
      <w:t>MODEL CONTRACT</w:t>
    </w:r>
    <w:r w:rsidRPr="00C3201C">
      <w:rPr>
        <w:rFonts w:asciiTheme="minorHAnsi" w:hAnsiTheme="minorHAnsi" w:cstheme="minorHAnsi"/>
        <w:sz w:val="24"/>
        <w:szCs w:val="22"/>
      </w:rPr>
      <w:t xml:space="preserve"> | Request for Qualifications (RFQ) 2021-</w:t>
    </w:r>
    <w:proofErr w:type="gramStart"/>
    <w:r w:rsidR="00BE1196" w:rsidRPr="00C3201C">
      <w:rPr>
        <w:rFonts w:asciiTheme="minorHAnsi" w:hAnsiTheme="minorHAnsi" w:cstheme="minorHAnsi"/>
        <w:sz w:val="24"/>
        <w:szCs w:val="22"/>
      </w:rPr>
      <w:t>12</w:t>
    </w:r>
    <w:r w:rsidRPr="00C3201C">
      <w:rPr>
        <w:rFonts w:asciiTheme="minorHAnsi" w:hAnsiTheme="minorHAnsi" w:cstheme="minorHAnsi"/>
        <w:sz w:val="24"/>
        <w:szCs w:val="22"/>
      </w:rPr>
      <w:t xml:space="preserve">  </w:t>
    </w:r>
    <w:r w:rsidRPr="00C3201C">
      <w:rPr>
        <w:rFonts w:asciiTheme="minorHAnsi" w:hAnsiTheme="minorHAnsi" w:cstheme="minorHAnsi"/>
        <w:sz w:val="24"/>
        <w:szCs w:val="22"/>
      </w:rPr>
      <w:tab/>
    </w:r>
    <w:proofErr w:type="gramEnd"/>
    <w:r w:rsidRPr="00C3201C">
      <w:rPr>
        <w:rFonts w:asciiTheme="minorHAnsi" w:hAnsiTheme="minorHAnsi" w:cstheme="minorHAnsi"/>
        <w:sz w:val="24"/>
        <w:szCs w:val="22"/>
      </w:rPr>
      <w:t xml:space="preserve">                 Page </w:t>
    </w:r>
    <w:r w:rsidRPr="00C3201C">
      <w:rPr>
        <w:rFonts w:asciiTheme="minorHAnsi" w:hAnsiTheme="minorHAnsi" w:cstheme="minorHAnsi"/>
        <w:b/>
        <w:bCs/>
        <w:sz w:val="24"/>
        <w:szCs w:val="22"/>
      </w:rPr>
      <w:fldChar w:fldCharType="begin"/>
    </w:r>
    <w:r w:rsidRPr="00C3201C">
      <w:rPr>
        <w:rFonts w:asciiTheme="minorHAnsi" w:hAnsiTheme="minorHAnsi" w:cstheme="minorHAnsi"/>
        <w:b/>
        <w:bCs/>
        <w:sz w:val="24"/>
        <w:szCs w:val="22"/>
      </w:rPr>
      <w:instrText xml:space="preserve"> PAGE  \* Arabic  \* MERGEFORMAT </w:instrText>
    </w:r>
    <w:r w:rsidRPr="00C3201C">
      <w:rPr>
        <w:rFonts w:asciiTheme="minorHAnsi" w:hAnsiTheme="minorHAnsi" w:cstheme="minorHAnsi"/>
        <w:b/>
        <w:bCs/>
        <w:sz w:val="24"/>
        <w:szCs w:val="22"/>
      </w:rPr>
      <w:fldChar w:fldCharType="separate"/>
    </w:r>
    <w:r w:rsidRPr="00C3201C">
      <w:rPr>
        <w:rFonts w:asciiTheme="minorHAnsi" w:hAnsiTheme="minorHAnsi" w:cstheme="minorHAnsi"/>
        <w:b/>
        <w:bCs/>
        <w:sz w:val="24"/>
        <w:szCs w:val="22"/>
      </w:rPr>
      <w:t>1</w:t>
    </w:r>
    <w:r w:rsidRPr="00C3201C">
      <w:rPr>
        <w:rFonts w:asciiTheme="minorHAnsi" w:hAnsiTheme="minorHAnsi" w:cstheme="minorHAnsi"/>
        <w:b/>
        <w:bCs/>
        <w:sz w:val="24"/>
        <w:szCs w:val="22"/>
      </w:rPr>
      <w:fldChar w:fldCharType="end"/>
    </w:r>
    <w:r w:rsidRPr="00C3201C">
      <w:rPr>
        <w:rFonts w:asciiTheme="minorHAnsi" w:hAnsiTheme="minorHAnsi" w:cstheme="minorHAnsi"/>
        <w:sz w:val="24"/>
        <w:szCs w:val="22"/>
      </w:rPr>
      <w:t xml:space="preserve"> of </w:t>
    </w:r>
    <w:r w:rsidRPr="00C3201C">
      <w:rPr>
        <w:rFonts w:asciiTheme="minorHAnsi" w:hAnsiTheme="minorHAnsi" w:cstheme="minorHAnsi"/>
        <w:b/>
        <w:bCs/>
        <w:sz w:val="24"/>
        <w:szCs w:val="22"/>
      </w:rPr>
      <w:fldChar w:fldCharType="begin"/>
    </w:r>
    <w:r w:rsidRPr="00C3201C">
      <w:rPr>
        <w:rFonts w:asciiTheme="minorHAnsi" w:hAnsiTheme="minorHAnsi" w:cstheme="minorHAnsi"/>
        <w:b/>
        <w:bCs/>
        <w:sz w:val="24"/>
        <w:szCs w:val="22"/>
      </w:rPr>
      <w:instrText xml:space="preserve"> NUMPAGES  \* Arabic  \* MERGEFORMAT </w:instrText>
    </w:r>
    <w:r w:rsidRPr="00C3201C">
      <w:rPr>
        <w:rFonts w:asciiTheme="minorHAnsi" w:hAnsiTheme="minorHAnsi" w:cstheme="minorHAnsi"/>
        <w:b/>
        <w:bCs/>
        <w:sz w:val="24"/>
        <w:szCs w:val="22"/>
      </w:rPr>
      <w:fldChar w:fldCharType="separate"/>
    </w:r>
    <w:r w:rsidRPr="00C3201C">
      <w:rPr>
        <w:rFonts w:asciiTheme="minorHAnsi" w:hAnsiTheme="minorHAnsi" w:cstheme="minorHAnsi"/>
        <w:b/>
        <w:bCs/>
        <w:sz w:val="24"/>
        <w:szCs w:val="22"/>
      </w:rPr>
      <w:t>2</w:t>
    </w:r>
    <w:r w:rsidRPr="00C3201C">
      <w:rPr>
        <w:rFonts w:asciiTheme="minorHAnsi" w:hAnsiTheme="minorHAnsi" w:cstheme="minorHAnsi"/>
        <w:b/>
        <w:bCs/>
        <w:sz w:val="24"/>
        <w:szCs w:val="22"/>
      </w:rPr>
      <w:fldChar w:fldCharType="end"/>
    </w:r>
  </w:p>
  <w:p w14:paraId="0617DC3F" w14:textId="77777777" w:rsidR="00B6482D" w:rsidRPr="00C3201C" w:rsidRDefault="00B6482D" w:rsidP="00B6482D">
    <w:pPr>
      <w:pStyle w:val="Header"/>
      <w:ind w:left="-360" w:right="-360"/>
      <w:rPr>
        <w:rFonts w:asciiTheme="minorHAnsi" w:hAnsiTheme="minorHAnsi" w:cstheme="minorHAnsi"/>
        <w:sz w:val="24"/>
        <w:szCs w:val="22"/>
      </w:rPr>
    </w:pPr>
    <w:r w:rsidRPr="00C3201C">
      <w:rPr>
        <w:rStyle w:val="PageNumber"/>
        <w:rFonts w:asciiTheme="minorHAnsi" w:hAnsiTheme="minorHAnsi" w:cstheme="minorHAnsi"/>
        <w:sz w:val="24"/>
        <w:szCs w:val="22"/>
      </w:rPr>
      <w:t xml:space="preserve">State Lands Commission | </w:t>
    </w:r>
    <w:r w:rsidRPr="00E623E9">
      <w:rPr>
        <w:rStyle w:val="PageNumber"/>
        <w:rFonts w:asciiTheme="minorHAnsi" w:hAnsiTheme="minorHAnsi" w:cstheme="minorHAnsi"/>
        <w:color w:val="C00000"/>
        <w:sz w:val="24"/>
        <w:szCs w:val="22"/>
      </w:rPr>
      <w:t>[Contractor Name]</w:t>
    </w:r>
  </w:p>
  <w:p w14:paraId="5C691F46" w14:textId="2BF7F102" w:rsidR="00B6482D" w:rsidRPr="00E623E9" w:rsidRDefault="00B6482D" w:rsidP="00B6482D">
    <w:pPr>
      <w:pStyle w:val="Header"/>
      <w:tabs>
        <w:tab w:val="clear" w:pos="4320"/>
        <w:tab w:val="clear" w:pos="8640"/>
      </w:tabs>
      <w:ind w:left="-450" w:right="-90"/>
      <w:rPr>
        <w:rStyle w:val="PageNumber"/>
        <w:rFonts w:asciiTheme="minorHAnsi" w:hAnsiTheme="minorHAnsi" w:cstheme="minorHAnsi"/>
        <w:b/>
        <w:bCs/>
        <w:sz w:val="24"/>
        <w:szCs w:val="22"/>
      </w:rPr>
    </w:pPr>
    <w:r w:rsidRPr="00F74BC0">
      <w:rPr>
        <w:rStyle w:val="PageNumber"/>
        <w:rFonts w:asciiTheme="minorHAnsi" w:hAnsiTheme="minorHAnsi" w:cstheme="minorHAnsi"/>
        <w:b/>
        <w:bCs/>
        <w:sz w:val="24"/>
        <w:szCs w:val="22"/>
      </w:rPr>
      <w:t xml:space="preserve"> </w:t>
    </w:r>
    <w:r w:rsidR="00BE1196" w:rsidRPr="00E623E9">
      <w:rPr>
        <w:rStyle w:val="PageNumber"/>
        <w:rFonts w:asciiTheme="minorHAnsi" w:hAnsiTheme="minorHAnsi" w:cstheme="minorHAnsi"/>
        <w:b/>
        <w:bCs/>
        <w:sz w:val="24"/>
        <w:szCs w:val="22"/>
      </w:rPr>
      <w:t>Alternative Port Assessment to Support Offshore Wind Project</w:t>
    </w:r>
  </w:p>
  <w:p w14:paraId="2A4C7B78" w14:textId="77777777" w:rsidR="00E210F6" w:rsidRPr="00C3201C" w:rsidRDefault="00E210F6" w:rsidP="00A750B4">
    <w:pPr>
      <w:pStyle w:val="Header"/>
      <w:ind w:left="-720" w:right="-630"/>
      <w:rPr>
        <w:rFonts w:asciiTheme="minorHAnsi" w:hAnsiTheme="minorHAnsi" w:cstheme="minorHAnsi"/>
        <w:sz w:val="24"/>
        <w:szCs w:val="22"/>
      </w:rPr>
    </w:pPr>
  </w:p>
  <w:bookmarkEnd w:id="6"/>
  <w:p w14:paraId="5DFE1D3A" w14:textId="09E618E9" w:rsidR="001D70E6" w:rsidRPr="00C3201C" w:rsidRDefault="001D70E6" w:rsidP="001D70E6">
    <w:pPr>
      <w:pStyle w:val="Header"/>
      <w:jc w:val="center"/>
      <w:rPr>
        <w:rFonts w:asciiTheme="minorHAnsi" w:hAnsiTheme="minorHAnsi" w:cstheme="minorHAnsi"/>
        <w:b/>
        <w:sz w:val="28"/>
        <w:szCs w:val="24"/>
      </w:rPr>
    </w:pPr>
    <w:r w:rsidRPr="00C3201C">
      <w:rPr>
        <w:rFonts w:asciiTheme="minorHAnsi" w:hAnsiTheme="minorHAnsi" w:cstheme="minorHAnsi"/>
        <w:b/>
        <w:sz w:val="28"/>
        <w:szCs w:val="24"/>
      </w:rPr>
      <w:t>EXHIBIT B</w:t>
    </w:r>
  </w:p>
  <w:p w14:paraId="0F900113" w14:textId="1C5250A2" w:rsidR="00462F5C" w:rsidRPr="00C3201C" w:rsidRDefault="00F15AF8" w:rsidP="00F15AF8">
    <w:pPr>
      <w:pStyle w:val="Header"/>
      <w:jc w:val="center"/>
      <w:rPr>
        <w:rFonts w:asciiTheme="minorHAnsi" w:hAnsiTheme="minorHAnsi" w:cstheme="minorHAnsi"/>
        <w:b/>
        <w:sz w:val="28"/>
        <w:szCs w:val="28"/>
        <w:u w:val="single"/>
      </w:rPr>
    </w:pPr>
    <w:r w:rsidRPr="00C3201C">
      <w:rPr>
        <w:rFonts w:asciiTheme="minorHAnsi" w:hAnsiTheme="minorHAnsi" w:cstheme="minorHAnsi"/>
        <w:b/>
        <w:sz w:val="28"/>
        <w:szCs w:val="28"/>
        <w:u w:val="single"/>
      </w:rPr>
      <w:t>BUDGET DETAIL AND PAYMENT PROVISIONS</w:t>
    </w:r>
  </w:p>
  <w:p w14:paraId="1CEC1079" w14:textId="77777777" w:rsidR="00F15AF8" w:rsidRDefault="00F15AF8" w:rsidP="00F15A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0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5E2E33"/>
    <w:multiLevelType w:val="singleLevel"/>
    <w:tmpl w:val="E216F140"/>
    <w:lvl w:ilvl="0">
      <w:start w:val="1"/>
      <w:numFmt w:val="upperRoman"/>
      <w:lvlText w:val="%1."/>
      <w:lvlJc w:val="left"/>
      <w:pPr>
        <w:tabs>
          <w:tab w:val="num" w:pos="720"/>
        </w:tabs>
        <w:ind w:left="360" w:hanging="360"/>
      </w:pPr>
      <w:rPr>
        <w:rFonts w:hint="default"/>
      </w:rPr>
    </w:lvl>
  </w:abstractNum>
  <w:abstractNum w:abstractNumId="2" w15:restartNumberingAfterBreak="0">
    <w:nsid w:val="091A6D10"/>
    <w:multiLevelType w:val="hybridMultilevel"/>
    <w:tmpl w:val="D800FD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385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A63D8A"/>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8437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5A41F9"/>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B6B7D3A"/>
    <w:multiLevelType w:val="multilevel"/>
    <w:tmpl w:val="D046B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311DA6"/>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0591C23"/>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12C47EF"/>
    <w:multiLevelType w:val="hybridMultilevel"/>
    <w:tmpl w:val="B89CAC1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996E5F"/>
    <w:multiLevelType w:val="multilevel"/>
    <w:tmpl w:val="59E4EC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017BAB"/>
    <w:multiLevelType w:val="hybridMultilevel"/>
    <w:tmpl w:val="B89CAC1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7726B9F"/>
    <w:multiLevelType w:val="hybridMultilevel"/>
    <w:tmpl w:val="B78865AC"/>
    <w:lvl w:ilvl="0" w:tplc="FECA5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381A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724B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A3374"/>
    <w:multiLevelType w:val="multilevel"/>
    <w:tmpl w:val="56C8B4E6"/>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BE11EBF"/>
    <w:multiLevelType w:val="multilevel"/>
    <w:tmpl w:val="476C7D2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144A"/>
    <w:multiLevelType w:val="hybridMultilevel"/>
    <w:tmpl w:val="1E9A7832"/>
    <w:lvl w:ilvl="0" w:tplc="3F562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366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464DFF"/>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31E01A03"/>
    <w:multiLevelType w:val="hybridMultilevel"/>
    <w:tmpl w:val="386C01F6"/>
    <w:lvl w:ilvl="0" w:tplc="BC2088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5054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1B33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5003DE"/>
    <w:multiLevelType w:val="hybridMultilevel"/>
    <w:tmpl w:val="1124E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77142"/>
    <w:multiLevelType w:val="hybridMultilevel"/>
    <w:tmpl w:val="95042D7C"/>
    <w:lvl w:ilvl="0" w:tplc="C8DC336E">
      <w:start w:val="1"/>
      <w:numFmt w:val="decimal"/>
      <w:lvlText w:val="%1."/>
      <w:lvlJc w:val="left"/>
      <w:pPr>
        <w:ind w:left="360" w:hanging="360"/>
      </w:pPr>
      <w:rPr>
        <w:rFonts w:hint="default"/>
        <w:b w:val="0"/>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466E88"/>
    <w:multiLevelType w:val="multilevel"/>
    <w:tmpl w:val="AB22C8D6"/>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B646E9"/>
    <w:multiLevelType w:val="hybridMultilevel"/>
    <w:tmpl w:val="92D0BA10"/>
    <w:lvl w:ilvl="0" w:tplc="1646C59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A0750BB"/>
    <w:multiLevelType w:val="multilevel"/>
    <w:tmpl w:val="0A1899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A94F2E"/>
    <w:multiLevelType w:val="hybridMultilevel"/>
    <w:tmpl w:val="29C4A05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4716A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6394AE6"/>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46DE7A1E"/>
    <w:multiLevelType w:val="hybridMultilevel"/>
    <w:tmpl w:val="B4DCD28A"/>
    <w:lvl w:ilvl="0" w:tplc="FD02E486">
      <w:start w:val="1"/>
      <w:numFmt w:val="decimal"/>
      <w:pStyle w:val="Heading2"/>
      <w:lvlText w:val="%1."/>
      <w:lvlJc w:val="left"/>
      <w:pPr>
        <w:ind w:left="720" w:hanging="360"/>
      </w:pPr>
      <w:rPr>
        <w:b/>
        <w:bCs/>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7B7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7E7D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8883F39"/>
    <w:multiLevelType w:val="multilevel"/>
    <w:tmpl w:val="15D2907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4F041038"/>
    <w:multiLevelType w:val="multilevel"/>
    <w:tmpl w:val="FCC0EB32"/>
    <w:lvl w:ilvl="0">
      <w:start w:val="1"/>
      <w:numFmt w:val="decimal"/>
      <w:lvlText w:val="%1."/>
      <w:lvlJc w:val="left"/>
      <w:pPr>
        <w:ind w:left="360" w:hanging="360"/>
      </w:pPr>
      <w:rPr>
        <w:rFonts w:ascii="Arial" w:hAnsi="Arial" w:cs="Arial" w:hint="default"/>
        <w:b w:val="0"/>
        <w:i w:val="0"/>
        <w:snapToGrid/>
        <w:spacing w:val="2"/>
        <w:sz w:val="24"/>
        <w:szCs w:val="18"/>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C46774"/>
    <w:multiLevelType w:val="hybridMultilevel"/>
    <w:tmpl w:val="FFAC2FEA"/>
    <w:lvl w:ilvl="0" w:tplc="B7F814C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C3045A"/>
    <w:multiLevelType w:val="hybridMultilevel"/>
    <w:tmpl w:val="3C32A714"/>
    <w:lvl w:ilvl="0" w:tplc="E7CE5F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5DA5302"/>
    <w:multiLevelType w:val="multilevel"/>
    <w:tmpl w:val="476C7D2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65251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6B1081E"/>
    <w:multiLevelType w:val="hybridMultilevel"/>
    <w:tmpl w:val="CB4CA06E"/>
    <w:lvl w:ilvl="0" w:tplc="996078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58626D61"/>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5BA355D3"/>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4" w15:restartNumberingAfterBreak="0">
    <w:nsid w:val="5C1D17C1"/>
    <w:multiLevelType w:val="hybridMultilevel"/>
    <w:tmpl w:val="91F04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46D02F2"/>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6" w15:restartNumberingAfterBreak="0">
    <w:nsid w:val="66AC2D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8362E7A"/>
    <w:multiLevelType w:val="hybridMultilevel"/>
    <w:tmpl w:val="23480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4B3B72"/>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9" w15:restartNumberingAfterBreak="0">
    <w:nsid w:val="6C607B90"/>
    <w:multiLevelType w:val="multilevel"/>
    <w:tmpl w:val="3CC0F4A4"/>
    <w:lvl w:ilvl="0">
      <w:start w:val="1"/>
      <w:numFmt w:val="decimal"/>
      <w:lvlText w:val="%1."/>
      <w:lvlJc w:val="left"/>
      <w:pPr>
        <w:tabs>
          <w:tab w:val="left" w:pos="288"/>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A6642D"/>
    <w:multiLevelType w:val="multilevel"/>
    <w:tmpl w:val="0409001D"/>
    <w:lvl w:ilvl="0">
      <w:start w:val="1"/>
      <w:numFmt w:val="decimal"/>
      <w:lvlText w:val="%1)"/>
      <w:lvlJc w:val="left"/>
      <w:pPr>
        <w:ind w:left="360" w:hanging="360"/>
      </w:pPr>
      <w:rPr>
        <w:rFonts w:hint="default"/>
        <w:caps w:val="0"/>
        <w:strike w:val="0"/>
        <w:dstrike w:val="0"/>
        <w:vanish w:val="0"/>
        <w:color w:val="auto"/>
        <w:sz w:val="20"/>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E6B5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1F4407"/>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6FC47C80"/>
    <w:multiLevelType w:val="multilevel"/>
    <w:tmpl w:val="476C7D2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4" w15:restartNumberingAfterBreak="0">
    <w:nsid w:val="72E335C0"/>
    <w:multiLevelType w:val="hybridMultilevel"/>
    <w:tmpl w:val="8A7404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EA2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4DB3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9EF19F3"/>
    <w:multiLevelType w:val="multilevel"/>
    <w:tmpl w:val="476C7D2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E2B13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FD60713"/>
    <w:multiLevelType w:val="hybridMultilevel"/>
    <w:tmpl w:val="C5782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769476">
    <w:abstractNumId w:val="25"/>
  </w:num>
  <w:num w:numId="2" w16cid:durableId="229972850">
    <w:abstractNumId w:val="44"/>
  </w:num>
  <w:num w:numId="3" w16cid:durableId="820200357">
    <w:abstractNumId w:val="21"/>
  </w:num>
  <w:num w:numId="4" w16cid:durableId="12039772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4698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07324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94379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1999807">
    <w:abstractNumId w:val="1"/>
  </w:num>
  <w:num w:numId="9" w16cid:durableId="939144691">
    <w:abstractNumId w:val="54"/>
  </w:num>
  <w:num w:numId="10" w16cid:durableId="1332490235">
    <w:abstractNumId w:val="2"/>
  </w:num>
  <w:num w:numId="11" w16cid:durableId="1741439888">
    <w:abstractNumId w:val="49"/>
  </w:num>
  <w:num w:numId="12" w16cid:durableId="925653185">
    <w:abstractNumId w:val="51"/>
  </w:num>
  <w:num w:numId="13" w16cid:durableId="369501415">
    <w:abstractNumId w:val="59"/>
  </w:num>
  <w:num w:numId="14" w16cid:durableId="1059934980">
    <w:abstractNumId w:val="47"/>
  </w:num>
  <w:num w:numId="15" w16cid:durableId="655114665">
    <w:abstractNumId w:val="29"/>
  </w:num>
  <w:num w:numId="16" w16cid:durableId="2067944696">
    <w:abstractNumId w:val="24"/>
  </w:num>
  <w:num w:numId="17" w16cid:durableId="212888275">
    <w:abstractNumId w:val="10"/>
  </w:num>
  <w:num w:numId="18" w16cid:durableId="1667594278">
    <w:abstractNumId w:val="37"/>
  </w:num>
  <w:num w:numId="19" w16cid:durableId="5061663">
    <w:abstractNumId w:val="7"/>
  </w:num>
  <w:num w:numId="20" w16cid:durableId="1580871228">
    <w:abstractNumId w:val="18"/>
  </w:num>
  <w:num w:numId="21" w16cid:durableId="1257405630">
    <w:abstractNumId w:val="28"/>
  </w:num>
  <w:num w:numId="22" w16cid:durableId="1469976326">
    <w:abstractNumId w:val="50"/>
  </w:num>
  <w:num w:numId="23" w16cid:durableId="1389838668">
    <w:abstractNumId w:val="13"/>
  </w:num>
  <w:num w:numId="24" w16cid:durableId="1113600373">
    <w:abstractNumId w:val="11"/>
  </w:num>
  <w:num w:numId="25" w16cid:durableId="2021933447">
    <w:abstractNumId w:val="19"/>
  </w:num>
  <w:num w:numId="26" w16cid:durableId="397166642">
    <w:abstractNumId w:val="12"/>
  </w:num>
  <w:num w:numId="27" w16cid:durableId="2013991915">
    <w:abstractNumId w:val="32"/>
  </w:num>
  <w:num w:numId="28" w16cid:durableId="1486237689">
    <w:abstractNumId w:val="23"/>
  </w:num>
  <w:num w:numId="29" w16cid:durableId="2035694718">
    <w:abstractNumId w:val="56"/>
  </w:num>
  <w:num w:numId="30" w16cid:durableId="514852740">
    <w:abstractNumId w:val="58"/>
  </w:num>
  <w:num w:numId="31" w16cid:durableId="2004623804">
    <w:abstractNumId w:val="40"/>
  </w:num>
  <w:num w:numId="32" w16cid:durableId="1283726758">
    <w:abstractNumId w:val="36"/>
  </w:num>
  <w:num w:numId="33" w16cid:durableId="1106191000">
    <w:abstractNumId w:val="34"/>
  </w:num>
  <w:num w:numId="34" w16cid:durableId="838621190">
    <w:abstractNumId w:val="26"/>
  </w:num>
  <w:num w:numId="35" w16cid:durableId="686516439">
    <w:abstractNumId w:val="0"/>
  </w:num>
  <w:num w:numId="36" w16cid:durableId="1884826402">
    <w:abstractNumId w:val="33"/>
  </w:num>
  <w:num w:numId="37" w16cid:durableId="1508978299">
    <w:abstractNumId w:val="22"/>
  </w:num>
  <w:num w:numId="38" w16cid:durableId="1378818410">
    <w:abstractNumId w:val="14"/>
  </w:num>
  <w:num w:numId="39" w16cid:durableId="622615181">
    <w:abstractNumId w:val="55"/>
  </w:num>
  <w:num w:numId="40" w16cid:durableId="1149203378">
    <w:abstractNumId w:val="35"/>
  </w:num>
  <w:num w:numId="41" w16cid:durableId="771559115">
    <w:abstractNumId w:val="17"/>
  </w:num>
  <w:num w:numId="42" w16cid:durableId="81951437">
    <w:abstractNumId w:val="30"/>
  </w:num>
  <w:num w:numId="43" w16cid:durableId="2078899571">
    <w:abstractNumId w:val="52"/>
  </w:num>
  <w:num w:numId="44" w16cid:durableId="615913180">
    <w:abstractNumId w:val="57"/>
  </w:num>
  <w:num w:numId="45" w16cid:durableId="858078432">
    <w:abstractNumId w:val="39"/>
  </w:num>
  <w:num w:numId="46" w16cid:durableId="998265675">
    <w:abstractNumId w:val="43"/>
  </w:num>
  <w:num w:numId="47" w16cid:durableId="194972438">
    <w:abstractNumId w:val="4"/>
  </w:num>
  <w:num w:numId="48" w16cid:durableId="647899188">
    <w:abstractNumId w:val="31"/>
  </w:num>
  <w:num w:numId="49" w16cid:durableId="975833852">
    <w:abstractNumId w:val="48"/>
  </w:num>
  <w:num w:numId="50" w16cid:durableId="1942637771">
    <w:abstractNumId w:val="42"/>
  </w:num>
  <w:num w:numId="51" w16cid:durableId="2019387099">
    <w:abstractNumId w:val="3"/>
  </w:num>
  <w:num w:numId="52" w16cid:durableId="693964678">
    <w:abstractNumId w:val="6"/>
  </w:num>
  <w:num w:numId="53" w16cid:durableId="154615707">
    <w:abstractNumId w:val="53"/>
  </w:num>
  <w:num w:numId="54" w16cid:durableId="490024440">
    <w:abstractNumId w:val="9"/>
  </w:num>
  <w:num w:numId="55" w16cid:durableId="1775586540">
    <w:abstractNumId w:val="20"/>
  </w:num>
  <w:num w:numId="56" w16cid:durableId="749692367">
    <w:abstractNumId w:val="45"/>
  </w:num>
  <w:num w:numId="57" w16cid:durableId="788233806">
    <w:abstractNumId w:val="8"/>
  </w:num>
  <w:num w:numId="58" w16cid:durableId="1087114247">
    <w:abstractNumId w:val="16"/>
  </w:num>
  <w:num w:numId="59" w16cid:durableId="560989764">
    <w:abstractNumId w:val="5"/>
  </w:num>
  <w:num w:numId="60" w16cid:durableId="444274471">
    <w:abstractNumId w:val="15"/>
  </w:num>
  <w:num w:numId="61" w16cid:durableId="2109692243">
    <w:abstractNumId w:val="46"/>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 Cathy@SLC">
    <w15:presenceInfo w15:providerId="AD" w15:userId="S::Cathy.Chan@slc.ca.gov::c9ced099-90b1-4ad8-a61b-205acf0d3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7cwNDCxMDQyMTRV0lEKTi0uzszPAykwNKoFALN0A/ctAAAA"/>
  </w:docVars>
  <w:rsids>
    <w:rsidRoot w:val="002609EF"/>
    <w:rsid w:val="0000143D"/>
    <w:rsid w:val="00006CB9"/>
    <w:rsid w:val="00021F0E"/>
    <w:rsid w:val="00022333"/>
    <w:rsid w:val="000343DD"/>
    <w:rsid w:val="0004484A"/>
    <w:rsid w:val="00045E41"/>
    <w:rsid w:val="00051F45"/>
    <w:rsid w:val="00053AEA"/>
    <w:rsid w:val="000632CC"/>
    <w:rsid w:val="00067834"/>
    <w:rsid w:val="000915A5"/>
    <w:rsid w:val="00091C85"/>
    <w:rsid w:val="00092B07"/>
    <w:rsid w:val="000A0778"/>
    <w:rsid w:val="000B0116"/>
    <w:rsid w:val="000C43D9"/>
    <w:rsid w:val="000C4C12"/>
    <w:rsid w:val="000D2E92"/>
    <w:rsid w:val="000D3BEC"/>
    <w:rsid w:val="000D6EA2"/>
    <w:rsid w:val="000E1433"/>
    <w:rsid w:val="000E185D"/>
    <w:rsid w:val="000E3805"/>
    <w:rsid w:val="00111E3E"/>
    <w:rsid w:val="00117A96"/>
    <w:rsid w:val="00117ACA"/>
    <w:rsid w:val="00142884"/>
    <w:rsid w:val="00150581"/>
    <w:rsid w:val="0015131C"/>
    <w:rsid w:val="00161F15"/>
    <w:rsid w:val="00164BE2"/>
    <w:rsid w:val="001675CD"/>
    <w:rsid w:val="001745E0"/>
    <w:rsid w:val="001868A1"/>
    <w:rsid w:val="001A5A01"/>
    <w:rsid w:val="001B3700"/>
    <w:rsid w:val="001B5C25"/>
    <w:rsid w:val="001C1B46"/>
    <w:rsid w:val="001C5CDB"/>
    <w:rsid w:val="001D70E6"/>
    <w:rsid w:val="001E20E9"/>
    <w:rsid w:val="002205DC"/>
    <w:rsid w:val="002309AD"/>
    <w:rsid w:val="002338A7"/>
    <w:rsid w:val="00234CFF"/>
    <w:rsid w:val="002371F2"/>
    <w:rsid w:val="002404B5"/>
    <w:rsid w:val="0024106A"/>
    <w:rsid w:val="00244E2E"/>
    <w:rsid w:val="00253CB2"/>
    <w:rsid w:val="00255575"/>
    <w:rsid w:val="002576F8"/>
    <w:rsid w:val="00260188"/>
    <w:rsid w:val="002609EF"/>
    <w:rsid w:val="002805AB"/>
    <w:rsid w:val="00280BAF"/>
    <w:rsid w:val="0029017D"/>
    <w:rsid w:val="00291540"/>
    <w:rsid w:val="00296D9A"/>
    <w:rsid w:val="002A2B11"/>
    <w:rsid w:val="002A72B9"/>
    <w:rsid w:val="002B790B"/>
    <w:rsid w:val="002C4B56"/>
    <w:rsid w:val="002C6990"/>
    <w:rsid w:val="002E73A8"/>
    <w:rsid w:val="002F1AD4"/>
    <w:rsid w:val="002F6ACF"/>
    <w:rsid w:val="002F7AF8"/>
    <w:rsid w:val="00301B74"/>
    <w:rsid w:val="00310137"/>
    <w:rsid w:val="003130B8"/>
    <w:rsid w:val="00322F46"/>
    <w:rsid w:val="00337F59"/>
    <w:rsid w:val="0034506D"/>
    <w:rsid w:val="00346A44"/>
    <w:rsid w:val="00362B0B"/>
    <w:rsid w:val="00367C0A"/>
    <w:rsid w:val="00375612"/>
    <w:rsid w:val="00391623"/>
    <w:rsid w:val="003A28FD"/>
    <w:rsid w:val="003A2C4A"/>
    <w:rsid w:val="003A42C0"/>
    <w:rsid w:val="003B10F3"/>
    <w:rsid w:val="003B49F0"/>
    <w:rsid w:val="003C1B2C"/>
    <w:rsid w:val="003C2E28"/>
    <w:rsid w:val="003D0D4F"/>
    <w:rsid w:val="003F5877"/>
    <w:rsid w:val="003F5898"/>
    <w:rsid w:val="004028B8"/>
    <w:rsid w:val="00403172"/>
    <w:rsid w:val="00407957"/>
    <w:rsid w:val="00426581"/>
    <w:rsid w:val="00426EE6"/>
    <w:rsid w:val="00427A89"/>
    <w:rsid w:val="00434D8C"/>
    <w:rsid w:val="00440BD6"/>
    <w:rsid w:val="004473C9"/>
    <w:rsid w:val="00460650"/>
    <w:rsid w:val="00462F5C"/>
    <w:rsid w:val="00474D60"/>
    <w:rsid w:val="0048180B"/>
    <w:rsid w:val="004820F7"/>
    <w:rsid w:val="00486995"/>
    <w:rsid w:val="004B69B0"/>
    <w:rsid w:val="004C3B2F"/>
    <w:rsid w:val="004D12C9"/>
    <w:rsid w:val="004E63C8"/>
    <w:rsid w:val="004F7156"/>
    <w:rsid w:val="00503F21"/>
    <w:rsid w:val="00525BC0"/>
    <w:rsid w:val="005263B2"/>
    <w:rsid w:val="00533CC2"/>
    <w:rsid w:val="00536012"/>
    <w:rsid w:val="00551644"/>
    <w:rsid w:val="005651D2"/>
    <w:rsid w:val="00565F14"/>
    <w:rsid w:val="005830D0"/>
    <w:rsid w:val="0059667B"/>
    <w:rsid w:val="005B16D1"/>
    <w:rsid w:val="005B6E65"/>
    <w:rsid w:val="005B76B0"/>
    <w:rsid w:val="005C738B"/>
    <w:rsid w:val="005F0511"/>
    <w:rsid w:val="005F1669"/>
    <w:rsid w:val="005F4592"/>
    <w:rsid w:val="005F4F06"/>
    <w:rsid w:val="005F58B4"/>
    <w:rsid w:val="005F70EC"/>
    <w:rsid w:val="006050A2"/>
    <w:rsid w:val="00607BDD"/>
    <w:rsid w:val="0061119D"/>
    <w:rsid w:val="00611CDC"/>
    <w:rsid w:val="00635182"/>
    <w:rsid w:val="006418A5"/>
    <w:rsid w:val="006437A9"/>
    <w:rsid w:val="00652284"/>
    <w:rsid w:val="00657D25"/>
    <w:rsid w:val="00662CBC"/>
    <w:rsid w:val="00671B61"/>
    <w:rsid w:val="00674803"/>
    <w:rsid w:val="00694C7F"/>
    <w:rsid w:val="006A7E66"/>
    <w:rsid w:val="006B334E"/>
    <w:rsid w:val="006B6F76"/>
    <w:rsid w:val="006D0962"/>
    <w:rsid w:val="006D0AF2"/>
    <w:rsid w:val="006E75E4"/>
    <w:rsid w:val="006F123F"/>
    <w:rsid w:val="006F7567"/>
    <w:rsid w:val="006F7BAE"/>
    <w:rsid w:val="00707D19"/>
    <w:rsid w:val="007257AE"/>
    <w:rsid w:val="00747B2E"/>
    <w:rsid w:val="007563F6"/>
    <w:rsid w:val="00756CF0"/>
    <w:rsid w:val="00764068"/>
    <w:rsid w:val="007664EB"/>
    <w:rsid w:val="00781597"/>
    <w:rsid w:val="0078368C"/>
    <w:rsid w:val="0078390F"/>
    <w:rsid w:val="0078632E"/>
    <w:rsid w:val="007863FA"/>
    <w:rsid w:val="00786F49"/>
    <w:rsid w:val="00792E5B"/>
    <w:rsid w:val="007B1EF1"/>
    <w:rsid w:val="007E5BF0"/>
    <w:rsid w:val="007F30D0"/>
    <w:rsid w:val="00803245"/>
    <w:rsid w:val="008444FB"/>
    <w:rsid w:val="00865A83"/>
    <w:rsid w:val="0087193E"/>
    <w:rsid w:val="008C1DEE"/>
    <w:rsid w:val="008C5AAB"/>
    <w:rsid w:val="008D2D62"/>
    <w:rsid w:val="008F743F"/>
    <w:rsid w:val="00907A94"/>
    <w:rsid w:val="00921C47"/>
    <w:rsid w:val="009275FF"/>
    <w:rsid w:val="0093225A"/>
    <w:rsid w:val="00952D90"/>
    <w:rsid w:val="009538D2"/>
    <w:rsid w:val="009540DA"/>
    <w:rsid w:val="00975A80"/>
    <w:rsid w:val="009772AF"/>
    <w:rsid w:val="00982BE0"/>
    <w:rsid w:val="00985C51"/>
    <w:rsid w:val="00990708"/>
    <w:rsid w:val="009948AD"/>
    <w:rsid w:val="009A2428"/>
    <w:rsid w:val="009A6C43"/>
    <w:rsid w:val="009A740C"/>
    <w:rsid w:val="009B6EE2"/>
    <w:rsid w:val="009E2962"/>
    <w:rsid w:val="009E347B"/>
    <w:rsid w:val="009E6CA1"/>
    <w:rsid w:val="009E73A1"/>
    <w:rsid w:val="009F1BBE"/>
    <w:rsid w:val="009F2145"/>
    <w:rsid w:val="00A0152A"/>
    <w:rsid w:val="00A01C93"/>
    <w:rsid w:val="00A11667"/>
    <w:rsid w:val="00A13CFA"/>
    <w:rsid w:val="00A22571"/>
    <w:rsid w:val="00A32350"/>
    <w:rsid w:val="00A358D1"/>
    <w:rsid w:val="00A40DB2"/>
    <w:rsid w:val="00A750B4"/>
    <w:rsid w:val="00A862AA"/>
    <w:rsid w:val="00A87427"/>
    <w:rsid w:val="00A8746A"/>
    <w:rsid w:val="00AA512E"/>
    <w:rsid w:val="00AB50C0"/>
    <w:rsid w:val="00AB5347"/>
    <w:rsid w:val="00AC5CEF"/>
    <w:rsid w:val="00AC6115"/>
    <w:rsid w:val="00AE0100"/>
    <w:rsid w:val="00AE1C21"/>
    <w:rsid w:val="00AF7F58"/>
    <w:rsid w:val="00B07EBC"/>
    <w:rsid w:val="00B17DD3"/>
    <w:rsid w:val="00B41D26"/>
    <w:rsid w:val="00B4309A"/>
    <w:rsid w:val="00B5553E"/>
    <w:rsid w:val="00B56703"/>
    <w:rsid w:val="00B600DA"/>
    <w:rsid w:val="00B60567"/>
    <w:rsid w:val="00B623A5"/>
    <w:rsid w:val="00B6482D"/>
    <w:rsid w:val="00B6761A"/>
    <w:rsid w:val="00B734CB"/>
    <w:rsid w:val="00B76E8D"/>
    <w:rsid w:val="00B833BA"/>
    <w:rsid w:val="00B85F96"/>
    <w:rsid w:val="00B90310"/>
    <w:rsid w:val="00B9439A"/>
    <w:rsid w:val="00B97D56"/>
    <w:rsid w:val="00BA240E"/>
    <w:rsid w:val="00BA794B"/>
    <w:rsid w:val="00BB06D8"/>
    <w:rsid w:val="00BB0E13"/>
    <w:rsid w:val="00BC0925"/>
    <w:rsid w:val="00BC2D28"/>
    <w:rsid w:val="00BD4108"/>
    <w:rsid w:val="00BD6514"/>
    <w:rsid w:val="00BE1196"/>
    <w:rsid w:val="00BF4F18"/>
    <w:rsid w:val="00BF7137"/>
    <w:rsid w:val="00BF75EC"/>
    <w:rsid w:val="00C01252"/>
    <w:rsid w:val="00C02379"/>
    <w:rsid w:val="00C209A7"/>
    <w:rsid w:val="00C230A9"/>
    <w:rsid w:val="00C31040"/>
    <w:rsid w:val="00C3201C"/>
    <w:rsid w:val="00C57852"/>
    <w:rsid w:val="00C618DD"/>
    <w:rsid w:val="00C849B1"/>
    <w:rsid w:val="00CA6A52"/>
    <w:rsid w:val="00CD3AC8"/>
    <w:rsid w:val="00CE53B0"/>
    <w:rsid w:val="00CE73D9"/>
    <w:rsid w:val="00CE77CC"/>
    <w:rsid w:val="00D0439C"/>
    <w:rsid w:val="00D20F54"/>
    <w:rsid w:val="00D217F7"/>
    <w:rsid w:val="00D269B1"/>
    <w:rsid w:val="00D34B96"/>
    <w:rsid w:val="00D4546F"/>
    <w:rsid w:val="00D4621E"/>
    <w:rsid w:val="00D51CFC"/>
    <w:rsid w:val="00D6070A"/>
    <w:rsid w:val="00D67710"/>
    <w:rsid w:val="00D85A2A"/>
    <w:rsid w:val="00D912F2"/>
    <w:rsid w:val="00DB78A2"/>
    <w:rsid w:val="00DD2C99"/>
    <w:rsid w:val="00DE70C3"/>
    <w:rsid w:val="00DF1F44"/>
    <w:rsid w:val="00DF31A8"/>
    <w:rsid w:val="00DF46E9"/>
    <w:rsid w:val="00E0048C"/>
    <w:rsid w:val="00E04562"/>
    <w:rsid w:val="00E04BBE"/>
    <w:rsid w:val="00E210F6"/>
    <w:rsid w:val="00E25EAD"/>
    <w:rsid w:val="00E3181E"/>
    <w:rsid w:val="00E4640E"/>
    <w:rsid w:val="00E50F67"/>
    <w:rsid w:val="00E623E9"/>
    <w:rsid w:val="00E63ABF"/>
    <w:rsid w:val="00E72DBB"/>
    <w:rsid w:val="00E8038F"/>
    <w:rsid w:val="00E8485C"/>
    <w:rsid w:val="00E84974"/>
    <w:rsid w:val="00E85EFE"/>
    <w:rsid w:val="00E92FE8"/>
    <w:rsid w:val="00E9356E"/>
    <w:rsid w:val="00EC5E28"/>
    <w:rsid w:val="00ED5A6B"/>
    <w:rsid w:val="00F0176F"/>
    <w:rsid w:val="00F024B2"/>
    <w:rsid w:val="00F04B5C"/>
    <w:rsid w:val="00F14B3E"/>
    <w:rsid w:val="00F15AF8"/>
    <w:rsid w:val="00F271DE"/>
    <w:rsid w:val="00F41E04"/>
    <w:rsid w:val="00F47225"/>
    <w:rsid w:val="00F560BF"/>
    <w:rsid w:val="00F56A52"/>
    <w:rsid w:val="00F654B6"/>
    <w:rsid w:val="00F666FF"/>
    <w:rsid w:val="00F71630"/>
    <w:rsid w:val="00F71E1A"/>
    <w:rsid w:val="00F72304"/>
    <w:rsid w:val="00F74BC0"/>
    <w:rsid w:val="00F93916"/>
    <w:rsid w:val="00FB1595"/>
    <w:rsid w:val="00FB6CAC"/>
    <w:rsid w:val="00FC1CD5"/>
    <w:rsid w:val="00FC2455"/>
    <w:rsid w:val="00FD0990"/>
    <w:rsid w:val="00FD47EC"/>
    <w:rsid w:val="00FE2294"/>
    <w:rsid w:val="00FE746D"/>
    <w:rsid w:val="0660F580"/>
    <w:rsid w:val="0B3466A3"/>
    <w:rsid w:val="1C82155F"/>
    <w:rsid w:val="1E1DE5C0"/>
    <w:rsid w:val="1FA2754B"/>
    <w:rsid w:val="3A1C663F"/>
    <w:rsid w:val="4B612B56"/>
    <w:rsid w:val="7C518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ADDC5"/>
  <w15:chartTrackingRefBased/>
  <w15:docId w15:val="{6A6EA034-29E6-45BA-9DBE-884D9BFA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EF"/>
    <w:pPr>
      <w:spacing w:after="0" w:line="240" w:lineRule="auto"/>
    </w:pPr>
  </w:style>
  <w:style w:type="paragraph" w:styleId="Heading1">
    <w:name w:val="heading 1"/>
    <w:basedOn w:val="Normal"/>
    <w:next w:val="Normal"/>
    <w:link w:val="Heading1Char"/>
    <w:uiPriority w:val="9"/>
    <w:qFormat/>
    <w:rsid w:val="002C6990"/>
    <w:pPr>
      <w:keepNext/>
      <w:keepLines/>
      <w:spacing w:before="240"/>
      <w:outlineLvl w:val="0"/>
    </w:pPr>
    <w:rPr>
      <w:rFonts w:asciiTheme="majorHAnsi" w:eastAsiaTheme="majorEastAsia" w:hAnsiTheme="majorHAnsi" w:cstheme="majorBidi"/>
      <w:color w:val="385624" w:themeColor="accent1" w:themeShade="BF"/>
      <w:sz w:val="32"/>
      <w:szCs w:val="32"/>
    </w:rPr>
  </w:style>
  <w:style w:type="paragraph" w:styleId="Heading2">
    <w:name w:val="heading 2"/>
    <w:basedOn w:val="Normal"/>
    <w:next w:val="Normal"/>
    <w:link w:val="Heading2Char"/>
    <w:uiPriority w:val="9"/>
    <w:unhideWhenUsed/>
    <w:qFormat/>
    <w:rsid w:val="00C3201C"/>
    <w:pPr>
      <w:keepNext/>
      <w:numPr>
        <w:numId w:val="27"/>
      </w:numPr>
      <w:spacing w:before="120" w:after="120"/>
      <w:outlineLvl w:val="1"/>
    </w:pPr>
    <w:rPr>
      <w:rFonts w:ascii="Calibri" w:eastAsia="Arial" w:hAnsi="Calibri" w:cs="Arial"/>
      <w:b/>
      <w:bCs/>
      <w:sz w:val="24"/>
    </w:rPr>
  </w:style>
  <w:style w:type="paragraph" w:styleId="Heading3">
    <w:name w:val="heading 3"/>
    <w:basedOn w:val="Normal"/>
    <w:next w:val="Normal"/>
    <w:link w:val="Heading3Char"/>
    <w:uiPriority w:val="9"/>
    <w:unhideWhenUsed/>
    <w:qFormat/>
    <w:rsid w:val="000C43D9"/>
    <w:pPr>
      <w:keepNext/>
      <w:spacing w:before="120" w:after="120"/>
      <w:ind w:left="1008"/>
      <w:outlineLvl w:val="2"/>
    </w:pPr>
    <w:rPr>
      <w:b/>
    </w:rPr>
  </w:style>
  <w:style w:type="paragraph" w:styleId="Heading5">
    <w:name w:val="heading 5"/>
    <w:basedOn w:val="Normal"/>
    <w:next w:val="Normal"/>
    <w:link w:val="Heading5Char"/>
    <w:qFormat/>
    <w:rsid w:val="002609EF"/>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609EF"/>
    <w:rPr>
      <w:rFonts w:ascii="Times New Roman" w:eastAsia="Times New Roman" w:hAnsi="Times New Roman" w:cs="Times New Roman"/>
      <w:b/>
      <w:szCs w:val="20"/>
    </w:rPr>
  </w:style>
  <w:style w:type="paragraph" w:styleId="Footer">
    <w:name w:val="footer"/>
    <w:basedOn w:val="Normal"/>
    <w:link w:val="FooterChar"/>
    <w:rsid w:val="002609EF"/>
    <w:pPr>
      <w:tabs>
        <w:tab w:val="center" w:pos="4320"/>
        <w:tab w:val="right" w:pos="8640"/>
      </w:tabs>
    </w:pPr>
  </w:style>
  <w:style w:type="character" w:customStyle="1" w:styleId="FooterChar">
    <w:name w:val="Footer Char"/>
    <w:basedOn w:val="DefaultParagraphFont"/>
    <w:link w:val="Footer"/>
    <w:rsid w:val="002609EF"/>
    <w:rPr>
      <w:rFonts w:ascii="Times New Roman" w:eastAsia="Times New Roman" w:hAnsi="Times New Roman" w:cs="Times New Roman"/>
      <w:sz w:val="24"/>
      <w:szCs w:val="20"/>
    </w:rPr>
  </w:style>
  <w:style w:type="character" w:styleId="PageNumber">
    <w:name w:val="page number"/>
    <w:basedOn w:val="DefaultParagraphFont"/>
    <w:rsid w:val="002609EF"/>
  </w:style>
  <w:style w:type="paragraph" w:styleId="Header">
    <w:name w:val="header"/>
    <w:basedOn w:val="Normal"/>
    <w:link w:val="HeaderChar"/>
    <w:uiPriority w:val="99"/>
    <w:rsid w:val="002609EF"/>
    <w:pPr>
      <w:tabs>
        <w:tab w:val="center" w:pos="4320"/>
        <w:tab w:val="right" w:pos="8640"/>
      </w:tabs>
    </w:pPr>
  </w:style>
  <w:style w:type="character" w:customStyle="1" w:styleId="HeaderChar">
    <w:name w:val="Header Char"/>
    <w:basedOn w:val="DefaultParagraphFont"/>
    <w:link w:val="Header"/>
    <w:uiPriority w:val="99"/>
    <w:rsid w:val="002609EF"/>
    <w:rPr>
      <w:rFonts w:ascii="Times New Roman" w:eastAsia="Times New Roman" w:hAnsi="Times New Roman" w:cs="Times New Roman"/>
      <w:sz w:val="24"/>
      <w:szCs w:val="20"/>
    </w:rPr>
  </w:style>
  <w:style w:type="paragraph" w:styleId="BodyTextIndent">
    <w:name w:val="Body Text Indent"/>
    <w:basedOn w:val="Normal"/>
    <w:link w:val="BodyTextIndentChar"/>
    <w:rsid w:val="002609EF"/>
    <w:pPr>
      <w:ind w:left="360"/>
    </w:pPr>
  </w:style>
  <w:style w:type="character" w:customStyle="1" w:styleId="BodyTextIndentChar">
    <w:name w:val="Body Text Indent Char"/>
    <w:basedOn w:val="DefaultParagraphFont"/>
    <w:link w:val="BodyTextIndent"/>
    <w:rsid w:val="002609EF"/>
    <w:rPr>
      <w:rFonts w:ascii="Times New Roman" w:eastAsia="Times New Roman" w:hAnsi="Times New Roman" w:cs="Times New Roman"/>
      <w:sz w:val="24"/>
      <w:szCs w:val="20"/>
    </w:rPr>
  </w:style>
  <w:style w:type="paragraph" w:styleId="BodyTextIndent3">
    <w:name w:val="Body Text Indent 3"/>
    <w:basedOn w:val="Normal"/>
    <w:link w:val="BodyTextIndent3Char"/>
    <w:rsid w:val="002609EF"/>
    <w:pPr>
      <w:spacing w:before="240" w:after="240"/>
      <w:ind w:left="360"/>
    </w:pPr>
    <w:rPr>
      <w:rFonts w:cs="Arial"/>
      <w:snapToGrid w:val="0"/>
      <w:color w:val="000000"/>
      <w:sz w:val="20"/>
    </w:rPr>
  </w:style>
  <w:style w:type="character" w:customStyle="1" w:styleId="BodyTextIndent3Char">
    <w:name w:val="Body Text Indent 3 Char"/>
    <w:basedOn w:val="DefaultParagraphFont"/>
    <w:link w:val="BodyTextIndent3"/>
    <w:rsid w:val="002609EF"/>
    <w:rPr>
      <w:rFonts w:ascii="Arial" w:eastAsia="Times New Roman" w:hAnsi="Arial" w:cs="Arial"/>
      <w:snapToGrid w:val="0"/>
      <w:color w:val="000000"/>
      <w:sz w:val="20"/>
      <w:szCs w:val="20"/>
    </w:rPr>
  </w:style>
  <w:style w:type="paragraph" w:styleId="ListParagraph">
    <w:name w:val="List Paragraph"/>
    <w:basedOn w:val="Normal"/>
    <w:link w:val="ListParagraphChar"/>
    <w:uiPriority w:val="34"/>
    <w:qFormat/>
    <w:rsid w:val="002609EF"/>
    <w:pPr>
      <w:ind w:left="720"/>
      <w:contextualSpacing/>
    </w:pPr>
  </w:style>
  <w:style w:type="character" w:customStyle="1" w:styleId="Heading1Char">
    <w:name w:val="Heading 1 Char"/>
    <w:basedOn w:val="DefaultParagraphFont"/>
    <w:link w:val="Heading1"/>
    <w:uiPriority w:val="9"/>
    <w:rsid w:val="002C6990"/>
    <w:rPr>
      <w:rFonts w:asciiTheme="majorHAnsi" w:eastAsiaTheme="majorEastAsia" w:hAnsiTheme="majorHAnsi" w:cstheme="majorBidi"/>
      <w:color w:val="385624" w:themeColor="accent1" w:themeShade="BF"/>
      <w:sz w:val="32"/>
      <w:szCs w:val="32"/>
    </w:rPr>
  </w:style>
  <w:style w:type="paragraph" w:styleId="NoSpacing">
    <w:name w:val="No Spacing"/>
    <w:uiPriority w:val="1"/>
    <w:qFormat/>
    <w:rsid w:val="006B6F76"/>
    <w:pPr>
      <w:spacing w:after="0" w:line="240" w:lineRule="auto"/>
    </w:pPr>
    <w:rPr>
      <w:rFonts w:ascii="Times New Roman" w:eastAsia="Times New Roman" w:hAnsi="Times New Roman"/>
      <w:sz w:val="24"/>
    </w:rPr>
  </w:style>
  <w:style w:type="character" w:styleId="CommentReference">
    <w:name w:val="annotation reference"/>
    <w:basedOn w:val="DefaultParagraphFont"/>
    <w:uiPriority w:val="99"/>
    <w:semiHidden/>
    <w:unhideWhenUsed/>
    <w:rsid w:val="009E73A1"/>
    <w:rPr>
      <w:sz w:val="16"/>
      <w:szCs w:val="16"/>
    </w:rPr>
  </w:style>
  <w:style w:type="paragraph" w:styleId="CommentText">
    <w:name w:val="annotation text"/>
    <w:basedOn w:val="Normal"/>
    <w:link w:val="CommentTextChar"/>
    <w:uiPriority w:val="99"/>
    <w:unhideWhenUsed/>
    <w:rsid w:val="009E73A1"/>
    <w:rPr>
      <w:sz w:val="20"/>
    </w:rPr>
  </w:style>
  <w:style w:type="character" w:customStyle="1" w:styleId="CommentTextChar">
    <w:name w:val="Comment Text Char"/>
    <w:basedOn w:val="DefaultParagraphFont"/>
    <w:link w:val="CommentText"/>
    <w:uiPriority w:val="99"/>
    <w:rsid w:val="009E73A1"/>
    <w:rPr>
      <w:sz w:val="20"/>
    </w:rPr>
  </w:style>
  <w:style w:type="paragraph" w:styleId="CommentSubject">
    <w:name w:val="annotation subject"/>
    <w:basedOn w:val="CommentText"/>
    <w:next w:val="CommentText"/>
    <w:link w:val="CommentSubjectChar"/>
    <w:uiPriority w:val="99"/>
    <w:semiHidden/>
    <w:unhideWhenUsed/>
    <w:rsid w:val="009E73A1"/>
    <w:rPr>
      <w:b/>
      <w:bCs/>
    </w:rPr>
  </w:style>
  <w:style w:type="character" w:customStyle="1" w:styleId="CommentSubjectChar">
    <w:name w:val="Comment Subject Char"/>
    <w:basedOn w:val="CommentTextChar"/>
    <w:link w:val="CommentSubject"/>
    <w:uiPriority w:val="99"/>
    <w:semiHidden/>
    <w:rsid w:val="009E73A1"/>
    <w:rPr>
      <w:b/>
      <w:bCs/>
      <w:sz w:val="20"/>
    </w:rPr>
  </w:style>
  <w:style w:type="paragraph" w:styleId="BalloonText">
    <w:name w:val="Balloon Text"/>
    <w:basedOn w:val="Normal"/>
    <w:link w:val="BalloonTextChar"/>
    <w:uiPriority w:val="99"/>
    <w:semiHidden/>
    <w:unhideWhenUsed/>
    <w:rsid w:val="009E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A1"/>
    <w:rPr>
      <w:rFonts w:ascii="Segoe UI" w:hAnsi="Segoe UI" w:cs="Segoe UI"/>
      <w:sz w:val="18"/>
      <w:szCs w:val="18"/>
    </w:rPr>
  </w:style>
  <w:style w:type="table" w:styleId="TableGrid">
    <w:name w:val="Table Grid"/>
    <w:basedOn w:val="TableNormal"/>
    <w:uiPriority w:val="39"/>
    <w:rsid w:val="003F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710"/>
    <w:pPr>
      <w:spacing w:after="0" w:line="240" w:lineRule="auto"/>
    </w:pPr>
  </w:style>
  <w:style w:type="table" w:customStyle="1" w:styleId="TableGrid1">
    <w:name w:val="Table Grid1"/>
    <w:basedOn w:val="TableNormal"/>
    <w:next w:val="TableGrid"/>
    <w:rsid w:val="009E347B"/>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201C"/>
    <w:rPr>
      <w:rFonts w:ascii="Calibri" w:eastAsia="Arial" w:hAnsi="Calibri" w:cs="Arial"/>
      <w:b/>
      <w:bCs/>
      <w:sz w:val="24"/>
    </w:rPr>
  </w:style>
  <w:style w:type="character" w:styleId="Hyperlink">
    <w:name w:val="Hyperlink"/>
    <w:basedOn w:val="DefaultParagraphFont"/>
    <w:uiPriority w:val="99"/>
    <w:unhideWhenUsed/>
    <w:rsid w:val="000C43D9"/>
    <w:rPr>
      <w:color w:val="0563C1" w:themeColor="hyperlink"/>
      <w:u w:val="single"/>
    </w:rPr>
  </w:style>
  <w:style w:type="paragraph" w:customStyle="1" w:styleId="List1">
    <w:name w:val="List 1"/>
    <w:basedOn w:val="Normal"/>
    <w:link w:val="List1Char"/>
    <w:qFormat/>
    <w:rsid w:val="000C43D9"/>
    <w:pPr>
      <w:spacing w:before="120" w:after="120"/>
      <w:ind w:left="360" w:hanging="360"/>
      <w:jc w:val="both"/>
    </w:pPr>
    <w:rPr>
      <w:rFonts w:cs="Arial"/>
      <w:szCs w:val="22"/>
      <w:u w:val="single"/>
    </w:rPr>
  </w:style>
  <w:style w:type="character" w:customStyle="1" w:styleId="List1Char">
    <w:name w:val="List 1 Char"/>
    <w:basedOn w:val="DefaultParagraphFont"/>
    <w:link w:val="List1"/>
    <w:rsid w:val="000C43D9"/>
    <w:rPr>
      <w:rFonts w:cs="Arial"/>
      <w:szCs w:val="22"/>
      <w:u w:val="single"/>
    </w:rPr>
  </w:style>
  <w:style w:type="character" w:customStyle="1" w:styleId="Heading3Char">
    <w:name w:val="Heading 3 Char"/>
    <w:basedOn w:val="DefaultParagraphFont"/>
    <w:link w:val="Heading3"/>
    <w:uiPriority w:val="9"/>
    <w:rsid w:val="000C43D9"/>
    <w:rPr>
      <w:b/>
    </w:rPr>
  </w:style>
  <w:style w:type="character" w:styleId="UnresolvedMention">
    <w:name w:val="Unresolved Mention"/>
    <w:basedOn w:val="DefaultParagraphFont"/>
    <w:uiPriority w:val="99"/>
    <w:unhideWhenUsed/>
    <w:rsid w:val="001B3700"/>
    <w:rPr>
      <w:color w:val="605E5C"/>
      <w:shd w:val="clear" w:color="auto" w:fill="E1DFDD"/>
    </w:rPr>
  </w:style>
  <w:style w:type="character" w:styleId="Mention">
    <w:name w:val="Mention"/>
    <w:basedOn w:val="DefaultParagraphFont"/>
    <w:uiPriority w:val="99"/>
    <w:unhideWhenUsed/>
    <w:rsid w:val="001B3700"/>
    <w:rPr>
      <w:color w:val="2B579A"/>
      <w:shd w:val="clear" w:color="auto" w:fill="E1DFDD"/>
    </w:rPr>
  </w:style>
  <w:style w:type="character" w:customStyle="1" w:styleId="ListParagraphChar">
    <w:name w:val="List Paragraph Char"/>
    <w:basedOn w:val="DefaultParagraphFont"/>
    <w:link w:val="ListParagraph"/>
    <w:uiPriority w:val="34"/>
    <w:rsid w:val="006B334E"/>
  </w:style>
  <w:style w:type="table" w:styleId="GridTable1Light">
    <w:name w:val="Grid Table 1 Light"/>
    <w:basedOn w:val="TableNormal"/>
    <w:uiPriority w:val="46"/>
    <w:rsid w:val="00ED5A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491">
      <w:bodyDiv w:val="1"/>
      <w:marLeft w:val="0"/>
      <w:marRight w:val="0"/>
      <w:marTop w:val="0"/>
      <w:marBottom w:val="0"/>
      <w:divBdr>
        <w:top w:val="none" w:sz="0" w:space="0" w:color="auto"/>
        <w:left w:val="none" w:sz="0" w:space="0" w:color="auto"/>
        <w:bottom w:val="none" w:sz="0" w:space="0" w:color="auto"/>
        <w:right w:val="none" w:sz="0" w:space="0" w:color="auto"/>
      </w:divBdr>
    </w:div>
    <w:div w:id="12465083">
      <w:bodyDiv w:val="1"/>
      <w:marLeft w:val="0"/>
      <w:marRight w:val="0"/>
      <w:marTop w:val="0"/>
      <w:marBottom w:val="0"/>
      <w:divBdr>
        <w:top w:val="none" w:sz="0" w:space="0" w:color="auto"/>
        <w:left w:val="none" w:sz="0" w:space="0" w:color="auto"/>
        <w:bottom w:val="none" w:sz="0" w:space="0" w:color="auto"/>
        <w:right w:val="none" w:sz="0" w:space="0" w:color="auto"/>
      </w:divBdr>
    </w:div>
    <w:div w:id="13501871">
      <w:bodyDiv w:val="1"/>
      <w:marLeft w:val="0"/>
      <w:marRight w:val="0"/>
      <w:marTop w:val="0"/>
      <w:marBottom w:val="0"/>
      <w:divBdr>
        <w:top w:val="none" w:sz="0" w:space="0" w:color="auto"/>
        <w:left w:val="none" w:sz="0" w:space="0" w:color="auto"/>
        <w:bottom w:val="none" w:sz="0" w:space="0" w:color="auto"/>
        <w:right w:val="none" w:sz="0" w:space="0" w:color="auto"/>
      </w:divBdr>
    </w:div>
    <w:div w:id="286208522">
      <w:bodyDiv w:val="1"/>
      <w:marLeft w:val="0"/>
      <w:marRight w:val="0"/>
      <w:marTop w:val="0"/>
      <w:marBottom w:val="0"/>
      <w:divBdr>
        <w:top w:val="none" w:sz="0" w:space="0" w:color="auto"/>
        <w:left w:val="none" w:sz="0" w:space="0" w:color="auto"/>
        <w:bottom w:val="none" w:sz="0" w:space="0" w:color="auto"/>
        <w:right w:val="none" w:sz="0" w:space="0" w:color="auto"/>
      </w:divBdr>
    </w:div>
    <w:div w:id="294071900">
      <w:bodyDiv w:val="1"/>
      <w:marLeft w:val="0"/>
      <w:marRight w:val="0"/>
      <w:marTop w:val="0"/>
      <w:marBottom w:val="0"/>
      <w:divBdr>
        <w:top w:val="none" w:sz="0" w:space="0" w:color="auto"/>
        <w:left w:val="none" w:sz="0" w:space="0" w:color="auto"/>
        <w:bottom w:val="none" w:sz="0" w:space="0" w:color="auto"/>
        <w:right w:val="none" w:sz="0" w:space="0" w:color="auto"/>
      </w:divBdr>
    </w:div>
    <w:div w:id="315649182">
      <w:bodyDiv w:val="1"/>
      <w:marLeft w:val="0"/>
      <w:marRight w:val="0"/>
      <w:marTop w:val="0"/>
      <w:marBottom w:val="0"/>
      <w:divBdr>
        <w:top w:val="none" w:sz="0" w:space="0" w:color="auto"/>
        <w:left w:val="none" w:sz="0" w:space="0" w:color="auto"/>
        <w:bottom w:val="none" w:sz="0" w:space="0" w:color="auto"/>
        <w:right w:val="none" w:sz="0" w:space="0" w:color="auto"/>
      </w:divBdr>
    </w:div>
    <w:div w:id="689138986">
      <w:bodyDiv w:val="1"/>
      <w:marLeft w:val="0"/>
      <w:marRight w:val="0"/>
      <w:marTop w:val="0"/>
      <w:marBottom w:val="0"/>
      <w:divBdr>
        <w:top w:val="none" w:sz="0" w:space="0" w:color="auto"/>
        <w:left w:val="none" w:sz="0" w:space="0" w:color="auto"/>
        <w:bottom w:val="none" w:sz="0" w:space="0" w:color="auto"/>
        <w:right w:val="none" w:sz="0" w:space="0" w:color="auto"/>
      </w:divBdr>
    </w:div>
    <w:div w:id="732431146">
      <w:bodyDiv w:val="1"/>
      <w:marLeft w:val="0"/>
      <w:marRight w:val="0"/>
      <w:marTop w:val="0"/>
      <w:marBottom w:val="0"/>
      <w:divBdr>
        <w:top w:val="none" w:sz="0" w:space="0" w:color="auto"/>
        <w:left w:val="none" w:sz="0" w:space="0" w:color="auto"/>
        <w:bottom w:val="none" w:sz="0" w:space="0" w:color="auto"/>
        <w:right w:val="none" w:sz="0" w:space="0" w:color="auto"/>
      </w:divBdr>
    </w:div>
    <w:div w:id="739055814">
      <w:bodyDiv w:val="1"/>
      <w:marLeft w:val="0"/>
      <w:marRight w:val="0"/>
      <w:marTop w:val="0"/>
      <w:marBottom w:val="0"/>
      <w:divBdr>
        <w:top w:val="none" w:sz="0" w:space="0" w:color="auto"/>
        <w:left w:val="none" w:sz="0" w:space="0" w:color="auto"/>
        <w:bottom w:val="none" w:sz="0" w:space="0" w:color="auto"/>
        <w:right w:val="none" w:sz="0" w:space="0" w:color="auto"/>
      </w:divBdr>
    </w:div>
    <w:div w:id="761729694">
      <w:bodyDiv w:val="1"/>
      <w:marLeft w:val="0"/>
      <w:marRight w:val="0"/>
      <w:marTop w:val="0"/>
      <w:marBottom w:val="0"/>
      <w:divBdr>
        <w:top w:val="none" w:sz="0" w:space="0" w:color="auto"/>
        <w:left w:val="none" w:sz="0" w:space="0" w:color="auto"/>
        <w:bottom w:val="none" w:sz="0" w:space="0" w:color="auto"/>
        <w:right w:val="none" w:sz="0" w:space="0" w:color="auto"/>
      </w:divBdr>
    </w:div>
    <w:div w:id="1295791933">
      <w:bodyDiv w:val="1"/>
      <w:marLeft w:val="0"/>
      <w:marRight w:val="0"/>
      <w:marTop w:val="0"/>
      <w:marBottom w:val="0"/>
      <w:divBdr>
        <w:top w:val="none" w:sz="0" w:space="0" w:color="auto"/>
        <w:left w:val="none" w:sz="0" w:space="0" w:color="auto"/>
        <w:bottom w:val="none" w:sz="0" w:space="0" w:color="auto"/>
        <w:right w:val="none" w:sz="0" w:space="0" w:color="auto"/>
      </w:divBdr>
    </w:div>
    <w:div w:id="1380671102">
      <w:bodyDiv w:val="1"/>
      <w:marLeft w:val="0"/>
      <w:marRight w:val="0"/>
      <w:marTop w:val="0"/>
      <w:marBottom w:val="0"/>
      <w:divBdr>
        <w:top w:val="none" w:sz="0" w:space="0" w:color="auto"/>
        <w:left w:val="none" w:sz="0" w:space="0" w:color="auto"/>
        <w:bottom w:val="none" w:sz="0" w:space="0" w:color="auto"/>
        <w:right w:val="none" w:sz="0" w:space="0" w:color="auto"/>
      </w:divBdr>
    </w:div>
    <w:div w:id="1551918184">
      <w:bodyDiv w:val="1"/>
      <w:marLeft w:val="0"/>
      <w:marRight w:val="0"/>
      <w:marTop w:val="0"/>
      <w:marBottom w:val="0"/>
      <w:divBdr>
        <w:top w:val="none" w:sz="0" w:space="0" w:color="auto"/>
        <w:left w:val="none" w:sz="0" w:space="0" w:color="auto"/>
        <w:bottom w:val="none" w:sz="0" w:space="0" w:color="auto"/>
        <w:right w:val="none" w:sz="0" w:space="0" w:color="auto"/>
      </w:divBdr>
    </w:div>
    <w:div w:id="1974015154">
      <w:bodyDiv w:val="1"/>
      <w:marLeft w:val="0"/>
      <w:marRight w:val="0"/>
      <w:marTop w:val="0"/>
      <w:marBottom w:val="0"/>
      <w:divBdr>
        <w:top w:val="none" w:sz="0" w:space="0" w:color="auto"/>
        <w:left w:val="none" w:sz="0" w:space="0" w:color="auto"/>
        <w:bottom w:val="none" w:sz="0" w:space="0" w:color="auto"/>
        <w:right w:val="none" w:sz="0" w:space="0" w:color="auto"/>
      </w:divBdr>
    </w:div>
    <w:div w:id="21172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SLC.AccountsPayable@slc.ca.gov" TargetMode="External"/><Relationship Id="rId18" Type="http://schemas.openxmlformats.org/officeDocument/2006/relationships/hyperlink" Target="mailto:osdshelp@dgs.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SLC.AccountsPayable@slc.ca.gov" TargetMode="External"/><Relationship Id="rId17" Type="http://schemas.openxmlformats.org/officeDocument/2006/relationships/hyperlink" Target="https://www.dgs.ca.gov/PD/About/Page-Content/PD-Branch-Intro-Accordion-List/OSDS/OSD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alvet.ca.gov/" TargetMode="External"/><Relationship Id="rId20" Type="http://schemas.openxmlformats.org/officeDocument/2006/relationships/hyperlink" Target="http://www.calhr.ca.gov/employees/Pages/travel-reimbursemen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gs.ca.gov/-/media/Divisions/PD/PTCS/Broadcast-Bulletins/2021/P-05-21---DVBE-Contracting-and-Reporting-Requirements.pdf?la=en&amp;hash=CF9502BEF7987B5F908058EA1B4666E0A699CC9D"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www.calhr.ca.gov/employees/Pages/travel-reimbursements.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documents.dgs.ca.gov/dgs/fmc/pdf/std817.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SLC Colors">
      <a:dk1>
        <a:sysClr val="windowText" lastClr="000000"/>
      </a:dk1>
      <a:lt1>
        <a:sysClr val="window" lastClr="FFFFFF"/>
      </a:lt1>
      <a:dk2>
        <a:srgbClr val="44546A"/>
      </a:dk2>
      <a:lt2>
        <a:srgbClr val="E7E6E6"/>
      </a:lt2>
      <a:accent1>
        <a:srgbClr val="4C7430"/>
      </a:accent1>
      <a:accent2>
        <a:srgbClr val="FF9933"/>
      </a:accent2>
      <a:accent3>
        <a:srgbClr val="C68C52"/>
      </a:accent3>
      <a:accent4>
        <a:srgbClr val="ACD292"/>
      </a:accent4>
      <a:accent5>
        <a:srgbClr val="FFDCB9"/>
      </a:accent5>
      <a:accent6>
        <a:srgbClr val="F2E4D6"/>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1943-CBB1-46B5-8E25-D3B5677D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Links>
    <vt:vector size="54" baseType="variant">
      <vt:variant>
        <vt:i4>7340093</vt:i4>
      </vt:variant>
      <vt:variant>
        <vt:i4>24</vt:i4>
      </vt:variant>
      <vt:variant>
        <vt:i4>0</vt:i4>
      </vt:variant>
      <vt:variant>
        <vt:i4>5</vt:i4>
      </vt:variant>
      <vt:variant>
        <vt:lpwstr>http://www.calhr.ca.gov/employees/Pages/travel-reimbursements.aspx</vt:lpwstr>
      </vt:variant>
      <vt:variant>
        <vt:lpwstr/>
      </vt:variant>
      <vt:variant>
        <vt:i4>7340093</vt:i4>
      </vt:variant>
      <vt:variant>
        <vt:i4>21</vt:i4>
      </vt:variant>
      <vt:variant>
        <vt:i4>0</vt:i4>
      </vt:variant>
      <vt:variant>
        <vt:i4>5</vt:i4>
      </vt:variant>
      <vt:variant>
        <vt:lpwstr>http://www.calhr.ca.gov/employees/Pages/travel-reimbursements.aspx</vt:lpwstr>
      </vt:variant>
      <vt:variant>
        <vt:lpwstr/>
      </vt:variant>
      <vt:variant>
        <vt:i4>1310826</vt:i4>
      </vt:variant>
      <vt:variant>
        <vt:i4>18</vt:i4>
      </vt:variant>
      <vt:variant>
        <vt:i4>0</vt:i4>
      </vt:variant>
      <vt:variant>
        <vt:i4>5</vt:i4>
      </vt:variant>
      <vt:variant>
        <vt:lpwstr>mailto:osdshelp@dgs.ca.gov</vt:lpwstr>
      </vt:variant>
      <vt:variant>
        <vt:lpwstr/>
      </vt:variant>
      <vt:variant>
        <vt:i4>1638492</vt:i4>
      </vt:variant>
      <vt:variant>
        <vt:i4>15</vt:i4>
      </vt:variant>
      <vt:variant>
        <vt:i4>0</vt:i4>
      </vt:variant>
      <vt:variant>
        <vt:i4>5</vt:i4>
      </vt:variant>
      <vt:variant>
        <vt:lpwstr>https://www.dgs.ca.gov/PD/About/Page-Content/PD-Branch-Intro-Accordion-List/OSDS/OSDS</vt:lpwstr>
      </vt:variant>
      <vt:variant>
        <vt:lpwstr/>
      </vt:variant>
      <vt:variant>
        <vt:i4>2490484</vt:i4>
      </vt:variant>
      <vt:variant>
        <vt:i4>12</vt:i4>
      </vt:variant>
      <vt:variant>
        <vt:i4>0</vt:i4>
      </vt:variant>
      <vt:variant>
        <vt:i4>5</vt:i4>
      </vt:variant>
      <vt:variant>
        <vt:lpwstr>https://www.calvet.ca.gov/</vt:lpwstr>
      </vt:variant>
      <vt:variant>
        <vt:lpwstr/>
      </vt:variant>
      <vt:variant>
        <vt:i4>7536697</vt:i4>
      </vt:variant>
      <vt:variant>
        <vt:i4>9</vt:i4>
      </vt:variant>
      <vt:variant>
        <vt:i4>0</vt:i4>
      </vt:variant>
      <vt:variant>
        <vt:i4>5</vt:i4>
      </vt:variant>
      <vt:variant>
        <vt:lpwstr>https://www.dgs.ca.gov/-/media/Divisions/PD/PTCS/Broadcast-Bulletins/2021/P-05-21---DVBE-Contracting-and-Reporting-Requirements.pdf?la=en&amp;hash=CF9502BEF7987B5F908058EA1B4666E0A699CC9D</vt:lpwstr>
      </vt:variant>
      <vt:variant>
        <vt:lpwstr/>
      </vt:variant>
      <vt:variant>
        <vt:i4>6946852</vt:i4>
      </vt:variant>
      <vt:variant>
        <vt:i4>6</vt:i4>
      </vt:variant>
      <vt:variant>
        <vt:i4>0</vt:i4>
      </vt:variant>
      <vt:variant>
        <vt:i4>5</vt:i4>
      </vt:variant>
      <vt:variant>
        <vt:lpwstr>http://www.documents.dgs.ca.gov/dgs/fmc/pdf/std817.pdf</vt:lpwstr>
      </vt:variant>
      <vt:variant>
        <vt:lpwstr/>
      </vt:variant>
      <vt:variant>
        <vt:i4>4980837</vt:i4>
      </vt:variant>
      <vt:variant>
        <vt:i4>3</vt:i4>
      </vt:variant>
      <vt:variant>
        <vt:i4>0</vt:i4>
      </vt:variant>
      <vt:variant>
        <vt:i4>5</vt:i4>
      </vt:variant>
      <vt:variant>
        <vt:lpwstr>mailto:CSLC.AccountsPayable@slc.ca.gov</vt:lpwstr>
      </vt:variant>
      <vt:variant>
        <vt:lpwstr/>
      </vt:variant>
      <vt:variant>
        <vt:i4>4980837</vt:i4>
      </vt:variant>
      <vt:variant>
        <vt:i4>0</vt:i4>
      </vt:variant>
      <vt:variant>
        <vt:i4>0</vt:i4>
      </vt:variant>
      <vt:variant>
        <vt:i4>5</vt:i4>
      </vt:variant>
      <vt:variant>
        <vt:lpwstr>mailto:CSLC.AccountsPayable@slc.ca.gov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Katera@SLC</dc:creator>
  <cp:keywords/>
  <dc:description/>
  <cp:lastModifiedBy>Chan, Cathy@SLC</cp:lastModifiedBy>
  <cp:revision>51</cp:revision>
  <dcterms:created xsi:type="dcterms:W3CDTF">2022-05-02T05:13:00Z</dcterms:created>
  <dcterms:modified xsi:type="dcterms:W3CDTF">2022-05-03T05:29:00Z</dcterms:modified>
</cp:coreProperties>
</file>